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A9AB" w14:textId="77777777" w:rsidR="00D442C7" w:rsidRPr="00E153C7" w:rsidRDefault="00D442C7" w:rsidP="008337A9">
      <w:pPr>
        <w:tabs>
          <w:tab w:val="left" w:pos="2880"/>
        </w:tabs>
        <w:rPr>
          <w:rFonts w:ascii="Times New Roman" w:hAnsi="Times New Roman" w:cs="Times New Roman"/>
          <w:sz w:val="20"/>
          <w:szCs w:val="20"/>
        </w:rPr>
      </w:pPr>
      <w:r w:rsidRPr="00E153C7">
        <w:rPr>
          <w:rFonts w:ascii="Times New Roman" w:hAnsi="Times New Roman" w:cs="Times New Roman"/>
          <w:b/>
          <w:color w:val="009900"/>
          <w:sz w:val="20"/>
          <w:szCs w:val="20"/>
        </w:rPr>
        <w:t>EXECUTIVE DIRECTOR</w:t>
      </w:r>
      <w:r w:rsidRPr="00E153C7">
        <w:rPr>
          <w:rFonts w:ascii="Times New Roman" w:hAnsi="Times New Roman" w:cs="Times New Roman"/>
          <w:sz w:val="20"/>
          <w:szCs w:val="20"/>
        </w:rPr>
        <w:br/>
        <w:t>Gray Delany</w:t>
      </w:r>
    </w:p>
    <w:p w14:paraId="0BC6CB7B"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b/>
          <w:color w:val="009900"/>
          <w:sz w:val="20"/>
          <w:szCs w:val="20"/>
        </w:rPr>
        <w:t>BOARD OF DIRECTORS</w:t>
      </w:r>
      <w:r w:rsidRPr="00E153C7">
        <w:rPr>
          <w:rFonts w:ascii="Times New Roman" w:hAnsi="Times New Roman" w:cs="Times New Roman"/>
          <w:sz w:val="20"/>
          <w:szCs w:val="20"/>
        </w:rPr>
        <w:br/>
        <w:t xml:space="preserve">Michael Wood, Chairman, </w:t>
      </w:r>
    </w:p>
    <w:p w14:paraId="6478F6A9"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Wood Entertainment Company</w:t>
      </w:r>
      <w:r w:rsidRPr="00E153C7">
        <w:rPr>
          <w:rFonts w:ascii="Times New Roman" w:hAnsi="Times New Roman" w:cs="Times New Roman"/>
          <w:sz w:val="20"/>
          <w:szCs w:val="20"/>
        </w:rPr>
        <w:br/>
      </w:r>
      <w:r w:rsidRPr="00E153C7">
        <w:rPr>
          <w:rFonts w:ascii="Times New Roman" w:hAnsi="Times New Roman" w:cs="Times New Roman"/>
          <w:sz w:val="20"/>
          <w:szCs w:val="20"/>
        </w:rPr>
        <w:br/>
        <w:t xml:space="preserve">Veronica Birkenstock, </w:t>
      </w:r>
    </w:p>
    <w:p w14:paraId="0F9BAE74"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Practical Employee Solutions</w:t>
      </w:r>
    </w:p>
    <w:p w14:paraId="628051AF" w14:textId="77777777" w:rsidR="008337A9" w:rsidRPr="00E153C7" w:rsidRDefault="008337A9" w:rsidP="008337A9">
      <w:pPr>
        <w:spacing w:after="0" w:line="240" w:lineRule="auto"/>
        <w:rPr>
          <w:rFonts w:ascii="Times New Roman" w:hAnsi="Times New Roman" w:cs="Times New Roman"/>
          <w:sz w:val="20"/>
          <w:szCs w:val="20"/>
        </w:rPr>
      </w:pPr>
    </w:p>
    <w:p w14:paraId="6FCA9398"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 xml:space="preserve">Terry Forrester, </w:t>
      </w:r>
    </w:p>
    <w:p w14:paraId="498D1312"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Labor Consultants International</w:t>
      </w:r>
    </w:p>
    <w:p w14:paraId="44218643" w14:textId="77777777" w:rsidR="008337A9" w:rsidRPr="00E153C7" w:rsidRDefault="008337A9" w:rsidP="008337A9">
      <w:pPr>
        <w:spacing w:after="0" w:line="240" w:lineRule="auto"/>
        <w:rPr>
          <w:rFonts w:ascii="Times New Roman" w:hAnsi="Times New Roman" w:cs="Times New Roman"/>
          <w:sz w:val="20"/>
          <w:szCs w:val="20"/>
        </w:rPr>
      </w:pPr>
    </w:p>
    <w:p w14:paraId="55288152"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 xml:space="preserve">James Judkins, </w:t>
      </w:r>
    </w:p>
    <w:p w14:paraId="0DF5FD7C"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JKJ Workforce Agency</w:t>
      </w:r>
    </w:p>
    <w:p w14:paraId="310A3798" w14:textId="77777777" w:rsidR="008337A9" w:rsidRPr="00E153C7" w:rsidRDefault="008337A9" w:rsidP="008337A9">
      <w:pPr>
        <w:spacing w:after="0" w:line="240" w:lineRule="auto"/>
        <w:rPr>
          <w:rFonts w:ascii="Times New Roman" w:hAnsi="Times New Roman" w:cs="Times New Roman"/>
          <w:sz w:val="20"/>
          <w:szCs w:val="20"/>
        </w:rPr>
      </w:pPr>
    </w:p>
    <w:p w14:paraId="700388E0"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 xml:space="preserve">Tim Portland, </w:t>
      </w:r>
    </w:p>
    <w:p w14:paraId="52A6DE3A"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Yellowstone Landscape</w:t>
      </w:r>
      <w:r w:rsidR="008C0C85" w:rsidRPr="00E153C7">
        <w:rPr>
          <w:rFonts w:ascii="Times New Roman" w:hAnsi="Times New Roman" w:cs="Times New Roman"/>
          <w:sz w:val="20"/>
          <w:szCs w:val="20"/>
        </w:rPr>
        <w:br/>
      </w:r>
      <w:r w:rsidR="008C0C85" w:rsidRPr="00E153C7">
        <w:rPr>
          <w:rFonts w:ascii="Times New Roman" w:hAnsi="Times New Roman" w:cs="Times New Roman"/>
          <w:sz w:val="20"/>
          <w:szCs w:val="20"/>
        </w:rPr>
        <w:br/>
        <w:t>Mark Thelen,</w:t>
      </w:r>
    </w:p>
    <w:p w14:paraId="66A843CA" w14:textId="77777777" w:rsidR="008C0C85" w:rsidRPr="00E153C7" w:rsidRDefault="008C0C85"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Landmark Landscapes</w:t>
      </w:r>
    </w:p>
    <w:p w14:paraId="603D8BBA" w14:textId="77777777" w:rsidR="008337A9" w:rsidRPr="00E153C7" w:rsidRDefault="008337A9" w:rsidP="008337A9">
      <w:pPr>
        <w:spacing w:after="0" w:line="240" w:lineRule="auto"/>
        <w:rPr>
          <w:rFonts w:ascii="Times New Roman" w:hAnsi="Times New Roman" w:cs="Times New Roman"/>
          <w:sz w:val="20"/>
          <w:szCs w:val="20"/>
        </w:rPr>
      </w:pPr>
    </w:p>
    <w:p w14:paraId="34263543" w14:textId="77777777" w:rsidR="008337A9" w:rsidRPr="00E153C7" w:rsidRDefault="008C0C85"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 xml:space="preserve">Aubrey Vincent, </w:t>
      </w:r>
      <w:r w:rsidRPr="00E153C7">
        <w:rPr>
          <w:rFonts w:ascii="Times New Roman" w:hAnsi="Times New Roman" w:cs="Times New Roman"/>
          <w:sz w:val="20"/>
          <w:szCs w:val="20"/>
        </w:rPr>
        <w:br/>
        <w:t>Lindy’s Seafood</w:t>
      </w:r>
      <w:r w:rsidRPr="00E153C7">
        <w:rPr>
          <w:rFonts w:ascii="Times New Roman" w:hAnsi="Times New Roman" w:cs="Times New Roman"/>
          <w:sz w:val="20"/>
          <w:szCs w:val="20"/>
        </w:rPr>
        <w:br/>
      </w:r>
      <w:r w:rsidRPr="00E153C7">
        <w:rPr>
          <w:rFonts w:ascii="Times New Roman" w:hAnsi="Times New Roman" w:cs="Times New Roman"/>
          <w:sz w:val="20"/>
          <w:szCs w:val="20"/>
        </w:rPr>
        <w:br/>
      </w:r>
      <w:r w:rsidR="00D442C7" w:rsidRPr="00E153C7">
        <w:rPr>
          <w:rFonts w:ascii="Times New Roman" w:hAnsi="Times New Roman" w:cs="Times New Roman"/>
          <w:sz w:val="20"/>
          <w:szCs w:val="20"/>
        </w:rPr>
        <w:t xml:space="preserve">Roger Warren, </w:t>
      </w:r>
    </w:p>
    <w:p w14:paraId="38D62B40"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Kiawah Island Golf Resort</w:t>
      </w:r>
    </w:p>
    <w:p w14:paraId="0B45FCE9" w14:textId="77777777" w:rsidR="008337A9" w:rsidRPr="00E153C7" w:rsidRDefault="008337A9" w:rsidP="008337A9">
      <w:pPr>
        <w:spacing w:after="0" w:line="240" w:lineRule="auto"/>
        <w:rPr>
          <w:rFonts w:ascii="Times New Roman" w:hAnsi="Times New Roman" w:cs="Times New Roman"/>
          <w:sz w:val="20"/>
          <w:szCs w:val="20"/>
        </w:rPr>
      </w:pPr>
    </w:p>
    <w:p w14:paraId="17043523"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 xml:space="preserve">Libby Whitley, </w:t>
      </w:r>
    </w:p>
    <w:p w14:paraId="177745ED" w14:textId="77777777" w:rsidR="008337A9"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MAS Labor</w:t>
      </w:r>
      <w:r w:rsidRPr="00E153C7">
        <w:rPr>
          <w:rFonts w:ascii="Times New Roman" w:hAnsi="Times New Roman" w:cs="Times New Roman"/>
          <w:sz w:val="20"/>
          <w:szCs w:val="20"/>
        </w:rPr>
        <w:br/>
      </w:r>
      <w:r w:rsidRPr="00E153C7">
        <w:rPr>
          <w:rFonts w:ascii="Times New Roman" w:hAnsi="Times New Roman" w:cs="Times New Roman"/>
          <w:sz w:val="20"/>
          <w:szCs w:val="20"/>
        </w:rPr>
        <w:br/>
        <w:t xml:space="preserve">Lori Whitten, </w:t>
      </w:r>
    </w:p>
    <w:p w14:paraId="55C25024" w14:textId="77777777" w:rsidR="00D442C7" w:rsidRPr="00E153C7" w:rsidRDefault="00D442C7" w:rsidP="008337A9">
      <w:pPr>
        <w:spacing w:after="0" w:line="240" w:lineRule="auto"/>
        <w:rPr>
          <w:rFonts w:ascii="Times New Roman" w:hAnsi="Times New Roman" w:cs="Times New Roman"/>
          <w:sz w:val="20"/>
          <w:szCs w:val="20"/>
        </w:rPr>
      </w:pPr>
      <w:r w:rsidRPr="00E153C7">
        <w:rPr>
          <w:rFonts w:ascii="Times New Roman" w:hAnsi="Times New Roman" w:cs="Times New Roman"/>
          <w:sz w:val="20"/>
          <w:szCs w:val="20"/>
        </w:rPr>
        <w:t>Action Visa</w:t>
      </w:r>
    </w:p>
    <w:p w14:paraId="1A895404" w14:textId="77777777" w:rsidR="008337A9" w:rsidRPr="00E153C7" w:rsidRDefault="008337A9" w:rsidP="008337A9">
      <w:pPr>
        <w:spacing w:after="0" w:line="240" w:lineRule="auto"/>
        <w:rPr>
          <w:rFonts w:ascii="Times New Roman" w:hAnsi="Times New Roman" w:cs="Times New Roman"/>
          <w:sz w:val="20"/>
          <w:szCs w:val="20"/>
        </w:rPr>
      </w:pPr>
    </w:p>
    <w:p w14:paraId="2168D640" w14:textId="77777777" w:rsidR="008337A9" w:rsidRPr="00E153C7" w:rsidRDefault="008337A9" w:rsidP="008337A9">
      <w:pPr>
        <w:spacing w:after="0" w:line="240" w:lineRule="auto"/>
        <w:rPr>
          <w:rFonts w:ascii="Times New Roman" w:hAnsi="Times New Roman" w:cs="Times New Roman"/>
          <w:sz w:val="20"/>
          <w:szCs w:val="20"/>
        </w:rPr>
      </w:pPr>
    </w:p>
    <w:p w14:paraId="4DF022F3" w14:textId="77777777" w:rsidR="008337A9" w:rsidRPr="00E153C7" w:rsidRDefault="008337A9" w:rsidP="008337A9">
      <w:pPr>
        <w:spacing w:after="0" w:line="240" w:lineRule="auto"/>
        <w:rPr>
          <w:rFonts w:ascii="Times New Roman" w:hAnsi="Times New Roman" w:cs="Times New Roman"/>
          <w:sz w:val="20"/>
          <w:szCs w:val="20"/>
        </w:rPr>
      </w:pPr>
    </w:p>
    <w:p w14:paraId="1079ABFB" w14:textId="77777777" w:rsidR="008337A9" w:rsidRPr="00E153C7" w:rsidRDefault="008337A9" w:rsidP="008337A9">
      <w:pPr>
        <w:spacing w:after="0" w:line="240" w:lineRule="auto"/>
        <w:rPr>
          <w:rFonts w:ascii="Times New Roman" w:hAnsi="Times New Roman" w:cs="Times New Roman"/>
          <w:sz w:val="20"/>
          <w:szCs w:val="20"/>
        </w:rPr>
      </w:pPr>
    </w:p>
    <w:p w14:paraId="26C77EA6" w14:textId="77777777" w:rsidR="008337A9" w:rsidRPr="00E153C7" w:rsidRDefault="008337A9" w:rsidP="008337A9">
      <w:pPr>
        <w:spacing w:after="0" w:line="240" w:lineRule="auto"/>
        <w:rPr>
          <w:rFonts w:ascii="Times New Roman" w:hAnsi="Times New Roman" w:cs="Times New Roman"/>
          <w:sz w:val="20"/>
          <w:szCs w:val="20"/>
        </w:rPr>
      </w:pPr>
    </w:p>
    <w:p w14:paraId="4E525E33" w14:textId="77777777" w:rsidR="008337A9" w:rsidRPr="00E153C7" w:rsidRDefault="008337A9" w:rsidP="008337A9">
      <w:pPr>
        <w:spacing w:after="0" w:line="240" w:lineRule="auto"/>
        <w:rPr>
          <w:rFonts w:ascii="Times New Roman" w:hAnsi="Times New Roman" w:cs="Times New Roman"/>
          <w:sz w:val="20"/>
          <w:szCs w:val="20"/>
        </w:rPr>
      </w:pPr>
    </w:p>
    <w:p w14:paraId="48F4B7B3" w14:textId="77777777" w:rsidR="008337A9" w:rsidRPr="00E153C7" w:rsidRDefault="008337A9" w:rsidP="008337A9">
      <w:pPr>
        <w:spacing w:after="0" w:line="240" w:lineRule="auto"/>
        <w:rPr>
          <w:rFonts w:ascii="Times New Roman" w:hAnsi="Times New Roman" w:cs="Times New Roman"/>
          <w:sz w:val="20"/>
          <w:szCs w:val="20"/>
        </w:rPr>
      </w:pPr>
    </w:p>
    <w:p w14:paraId="6F381A74" w14:textId="77777777" w:rsidR="008337A9" w:rsidRPr="00E153C7" w:rsidRDefault="008337A9" w:rsidP="008337A9">
      <w:pPr>
        <w:spacing w:after="0" w:line="240" w:lineRule="auto"/>
        <w:rPr>
          <w:rFonts w:ascii="Times New Roman" w:hAnsi="Times New Roman" w:cs="Times New Roman"/>
          <w:sz w:val="20"/>
          <w:szCs w:val="20"/>
        </w:rPr>
      </w:pPr>
    </w:p>
    <w:p w14:paraId="565BB878" w14:textId="77777777" w:rsidR="008337A9" w:rsidRPr="00E153C7" w:rsidRDefault="008337A9" w:rsidP="008337A9">
      <w:pPr>
        <w:spacing w:after="0" w:line="240" w:lineRule="auto"/>
        <w:rPr>
          <w:rFonts w:ascii="Times New Roman" w:hAnsi="Times New Roman" w:cs="Times New Roman"/>
          <w:sz w:val="20"/>
          <w:szCs w:val="20"/>
        </w:rPr>
      </w:pPr>
    </w:p>
    <w:p w14:paraId="17C0B5D4" w14:textId="77777777" w:rsidR="008337A9" w:rsidRPr="00E153C7" w:rsidRDefault="008337A9" w:rsidP="008337A9">
      <w:pPr>
        <w:spacing w:after="0" w:line="240" w:lineRule="auto"/>
        <w:rPr>
          <w:rFonts w:ascii="Times New Roman" w:hAnsi="Times New Roman" w:cs="Times New Roman"/>
          <w:sz w:val="20"/>
          <w:szCs w:val="20"/>
        </w:rPr>
      </w:pPr>
    </w:p>
    <w:p w14:paraId="570C3E83" w14:textId="77777777" w:rsidR="008337A9" w:rsidRPr="00E153C7" w:rsidRDefault="008337A9" w:rsidP="008337A9">
      <w:pPr>
        <w:spacing w:after="0" w:line="240" w:lineRule="auto"/>
        <w:rPr>
          <w:rFonts w:ascii="Times New Roman" w:hAnsi="Times New Roman" w:cs="Times New Roman"/>
          <w:sz w:val="20"/>
          <w:szCs w:val="20"/>
        </w:rPr>
      </w:pPr>
    </w:p>
    <w:p w14:paraId="0BC6FFC9" w14:textId="77777777" w:rsidR="008337A9" w:rsidRPr="00E153C7" w:rsidRDefault="008337A9" w:rsidP="008337A9">
      <w:pPr>
        <w:spacing w:after="0" w:line="240" w:lineRule="auto"/>
        <w:rPr>
          <w:rFonts w:ascii="Times New Roman" w:hAnsi="Times New Roman" w:cs="Times New Roman"/>
          <w:sz w:val="20"/>
          <w:szCs w:val="20"/>
        </w:rPr>
      </w:pPr>
    </w:p>
    <w:p w14:paraId="6C4F6D7A" w14:textId="77777777" w:rsidR="008337A9" w:rsidRPr="00E153C7" w:rsidRDefault="008337A9" w:rsidP="008337A9">
      <w:pPr>
        <w:spacing w:after="0" w:line="240" w:lineRule="auto"/>
        <w:rPr>
          <w:rFonts w:ascii="Times New Roman" w:hAnsi="Times New Roman" w:cs="Times New Roman"/>
          <w:sz w:val="20"/>
          <w:szCs w:val="20"/>
        </w:rPr>
      </w:pPr>
    </w:p>
    <w:p w14:paraId="3E27C8A6" w14:textId="77777777" w:rsidR="008337A9" w:rsidRPr="00E153C7" w:rsidRDefault="008337A9" w:rsidP="008337A9">
      <w:pPr>
        <w:spacing w:after="0" w:line="240" w:lineRule="auto"/>
        <w:rPr>
          <w:rFonts w:ascii="Times New Roman" w:hAnsi="Times New Roman" w:cs="Times New Roman"/>
          <w:sz w:val="20"/>
          <w:szCs w:val="20"/>
        </w:rPr>
      </w:pPr>
    </w:p>
    <w:p w14:paraId="17494E5E" w14:textId="77777777" w:rsidR="008337A9" w:rsidRPr="00E153C7" w:rsidRDefault="008337A9" w:rsidP="008337A9">
      <w:pPr>
        <w:spacing w:after="0" w:line="240" w:lineRule="auto"/>
        <w:rPr>
          <w:rFonts w:ascii="Times New Roman" w:hAnsi="Times New Roman" w:cs="Times New Roman"/>
          <w:sz w:val="20"/>
          <w:szCs w:val="20"/>
        </w:rPr>
      </w:pPr>
    </w:p>
    <w:p w14:paraId="72501941" w14:textId="77777777" w:rsidR="008337A9" w:rsidRPr="00E153C7" w:rsidRDefault="008337A9" w:rsidP="008337A9">
      <w:pPr>
        <w:spacing w:after="0" w:line="240" w:lineRule="auto"/>
        <w:rPr>
          <w:rFonts w:ascii="Times New Roman" w:hAnsi="Times New Roman" w:cs="Times New Roman"/>
          <w:sz w:val="20"/>
          <w:szCs w:val="20"/>
        </w:rPr>
      </w:pPr>
    </w:p>
    <w:p w14:paraId="05E5B9CB" w14:textId="77777777" w:rsidR="008337A9" w:rsidRPr="00E153C7" w:rsidRDefault="008337A9" w:rsidP="008337A9">
      <w:pPr>
        <w:spacing w:after="0" w:line="240" w:lineRule="auto"/>
        <w:rPr>
          <w:rFonts w:ascii="Times New Roman" w:hAnsi="Times New Roman" w:cs="Times New Roman"/>
          <w:sz w:val="20"/>
          <w:szCs w:val="20"/>
        </w:rPr>
      </w:pPr>
    </w:p>
    <w:p w14:paraId="591558DE" w14:textId="77777777" w:rsidR="008337A9" w:rsidRPr="00E153C7" w:rsidRDefault="008337A9" w:rsidP="008337A9">
      <w:pPr>
        <w:spacing w:after="0" w:line="240" w:lineRule="auto"/>
        <w:rPr>
          <w:rFonts w:ascii="Times New Roman" w:hAnsi="Times New Roman" w:cs="Times New Roman"/>
          <w:sz w:val="20"/>
          <w:szCs w:val="20"/>
        </w:rPr>
      </w:pPr>
    </w:p>
    <w:p w14:paraId="22FF185D" w14:textId="77777777" w:rsidR="008337A9" w:rsidRPr="00E153C7" w:rsidRDefault="008337A9" w:rsidP="008337A9">
      <w:pPr>
        <w:spacing w:after="0" w:line="240" w:lineRule="auto"/>
        <w:rPr>
          <w:rFonts w:ascii="Times New Roman" w:hAnsi="Times New Roman" w:cs="Times New Roman"/>
          <w:sz w:val="20"/>
          <w:szCs w:val="20"/>
        </w:rPr>
      </w:pPr>
    </w:p>
    <w:p w14:paraId="2F5667DA" w14:textId="77777777" w:rsidR="008337A9" w:rsidRPr="00E153C7" w:rsidRDefault="008337A9" w:rsidP="008337A9">
      <w:pPr>
        <w:spacing w:after="0" w:line="240" w:lineRule="auto"/>
        <w:rPr>
          <w:rFonts w:ascii="Times New Roman" w:hAnsi="Times New Roman" w:cs="Times New Roman"/>
          <w:sz w:val="20"/>
          <w:szCs w:val="20"/>
        </w:rPr>
      </w:pPr>
    </w:p>
    <w:p w14:paraId="20DAD54A" w14:textId="77777777" w:rsidR="00157784" w:rsidRPr="00E153C7" w:rsidRDefault="00157784" w:rsidP="008337A9">
      <w:pPr>
        <w:spacing w:after="0" w:line="240" w:lineRule="auto"/>
        <w:rPr>
          <w:rFonts w:ascii="Times New Roman" w:hAnsi="Times New Roman" w:cs="Times New Roman"/>
          <w:sz w:val="20"/>
          <w:szCs w:val="20"/>
        </w:rPr>
      </w:pPr>
    </w:p>
    <w:p w14:paraId="0635291D" w14:textId="77777777" w:rsidR="00157784" w:rsidRPr="00E153C7" w:rsidRDefault="00157784" w:rsidP="008337A9">
      <w:pPr>
        <w:spacing w:after="0" w:line="240" w:lineRule="auto"/>
        <w:rPr>
          <w:rFonts w:ascii="Times New Roman" w:hAnsi="Times New Roman" w:cs="Times New Roman"/>
          <w:sz w:val="20"/>
          <w:szCs w:val="20"/>
        </w:rPr>
      </w:pPr>
    </w:p>
    <w:p w14:paraId="4076FDF9" w14:textId="77777777" w:rsidR="000019CF" w:rsidRPr="00E153C7" w:rsidRDefault="000019CF" w:rsidP="008337A9">
      <w:pPr>
        <w:spacing w:after="0" w:line="240" w:lineRule="auto"/>
        <w:rPr>
          <w:rFonts w:ascii="Times New Roman" w:hAnsi="Times New Roman" w:cs="Times New Roman"/>
          <w:sz w:val="20"/>
          <w:szCs w:val="20"/>
        </w:rPr>
      </w:pPr>
    </w:p>
    <w:p w14:paraId="2FFA1B64" w14:textId="77777777" w:rsidR="000019CF" w:rsidRPr="00E153C7" w:rsidRDefault="000019CF" w:rsidP="008337A9">
      <w:pPr>
        <w:spacing w:after="0" w:line="240" w:lineRule="auto"/>
        <w:rPr>
          <w:rFonts w:ascii="Times New Roman" w:hAnsi="Times New Roman" w:cs="Times New Roman"/>
          <w:sz w:val="20"/>
          <w:szCs w:val="20"/>
        </w:rPr>
      </w:pPr>
    </w:p>
    <w:p w14:paraId="28F98E51" w14:textId="77777777" w:rsidR="000019CF" w:rsidRPr="00E153C7" w:rsidRDefault="000019CF" w:rsidP="008337A9">
      <w:pPr>
        <w:spacing w:after="0" w:line="240" w:lineRule="auto"/>
        <w:rPr>
          <w:rFonts w:ascii="Times New Roman" w:hAnsi="Times New Roman" w:cs="Times New Roman"/>
          <w:sz w:val="20"/>
          <w:szCs w:val="20"/>
        </w:rPr>
      </w:pPr>
    </w:p>
    <w:p w14:paraId="08D57BBE" w14:textId="77777777" w:rsidR="00B326D8" w:rsidRPr="00E153C7" w:rsidRDefault="00B326D8" w:rsidP="008337A9">
      <w:pPr>
        <w:spacing w:after="0" w:line="240" w:lineRule="auto"/>
        <w:rPr>
          <w:rFonts w:ascii="Times New Roman" w:hAnsi="Times New Roman" w:cs="Times New Roman"/>
          <w:sz w:val="20"/>
          <w:szCs w:val="20"/>
        </w:rPr>
      </w:pPr>
    </w:p>
    <w:p w14:paraId="00F8D1FD" w14:textId="77777777" w:rsidR="008337A9" w:rsidRPr="00E153C7" w:rsidRDefault="008337A9" w:rsidP="008337A9">
      <w:pPr>
        <w:spacing w:after="0" w:line="240" w:lineRule="auto"/>
        <w:rPr>
          <w:rFonts w:ascii="Times New Roman" w:hAnsi="Times New Roman" w:cs="Times New Roman"/>
          <w:sz w:val="20"/>
          <w:szCs w:val="20"/>
        </w:rPr>
      </w:pPr>
    </w:p>
    <w:p w14:paraId="649C7F98" w14:textId="77777777" w:rsidR="008337A9" w:rsidRPr="00E153C7" w:rsidRDefault="008337A9" w:rsidP="008337A9">
      <w:pPr>
        <w:spacing w:after="0" w:line="240" w:lineRule="auto"/>
        <w:jc w:val="center"/>
        <w:rPr>
          <w:rFonts w:ascii="Times New Roman" w:hAnsi="Times New Roman" w:cs="Times New Roman"/>
        </w:rPr>
      </w:pPr>
      <w:r w:rsidRPr="00E153C7">
        <w:rPr>
          <w:rFonts w:ascii="Times New Roman" w:hAnsi="Times New Roman" w:cs="Times New Roman"/>
          <w:noProof/>
          <w:sz w:val="20"/>
          <w:szCs w:val="20"/>
        </w:rPr>
        <w:drawing>
          <wp:inline distT="0" distB="0" distL="0" distR="0" wp14:anchorId="0BE97E5F" wp14:editId="17A1A9DA">
            <wp:extent cx="202692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E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222" cy="663674"/>
                    </a:xfrm>
                    <a:prstGeom prst="rect">
                      <a:avLst/>
                    </a:prstGeom>
                  </pic:spPr>
                </pic:pic>
              </a:graphicData>
            </a:graphic>
          </wp:inline>
        </w:drawing>
      </w:r>
    </w:p>
    <w:p w14:paraId="62D7DC42" w14:textId="50A57C01" w:rsidR="008337A9" w:rsidRDefault="00631350" w:rsidP="00B6777B">
      <w:pPr>
        <w:spacing w:after="0" w:line="240" w:lineRule="auto"/>
        <w:jc w:val="center"/>
        <w:rPr>
          <w:rFonts w:ascii="Georgia" w:hAnsi="Georgia" w:cs="Times New Roman"/>
          <w:b/>
          <w:bCs/>
        </w:rPr>
      </w:pPr>
      <w:r w:rsidRPr="00E153C7">
        <w:rPr>
          <w:rFonts w:ascii="Times New Roman" w:hAnsi="Times New Roman" w:cs="Times New Roman"/>
        </w:rPr>
        <w:br/>
      </w:r>
      <w:r w:rsidR="00EC2F59" w:rsidRPr="001D325A">
        <w:rPr>
          <w:rFonts w:ascii="Georgia" w:hAnsi="Georgia" w:cs="Times New Roman"/>
        </w:rPr>
        <w:br/>
      </w:r>
      <w:r w:rsidR="00E05A85">
        <w:rPr>
          <w:rFonts w:ascii="Georgia" w:hAnsi="Georgia" w:cs="Times New Roman"/>
        </w:rPr>
        <w:t>July 2</w:t>
      </w:r>
      <w:r w:rsidR="00892ECE">
        <w:rPr>
          <w:rFonts w:ascii="Georgia" w:hAnsi="Georgia" w:cs="Times New Roman"/>
        </w:rPr>
        <w:t>7</w:t>
      </w:r>
      <w:r w:rsidR="00892ECE" w:rsidRPr="00892ECE">
        <w:rPr>
          <w:rFonts w:ascii="Georgia" w:hAnsi="Georgia" w:cs="Times New Roman"/>
          <w:vertAlign w:val="superscript"/>
        </w:rPr>
        <w:t>th</w:t>
      </w:r>
      <w:r w:rsidR="00E153C7" w:rsidRPr="001D325A">
        <w:rPr>
          <w:rFonts w:ascii="Georgia" w:hAnsi="Georgia" w:cs="Times New Roman"/>
        </w:rPr>
        <w:t>, 2</w:t>
      </w:r>
      <w:r w:rsidR="00E05A85">
        <w:rPr>
          <w:rFonts w:ascii="Georgia" w:hAnsi="Georgia" w:cs="Times New Roman"/>
        </w:rPr>
        <w:t>022</w:t>
      </w:r>
      <w:r w:rsidR="00B6777B" w:rsidRPr="001D325A">
        <w:rPr>
          <w:rFonts w:ascii="Georgia" w:hAnsi="Georgia" w:cs="Times New Roman"/>
        </w:rPr>
        <w:br/>
      </w:r>
      <w:r w:rsidR="00B6777B" w:rsidRPr="001D325A">
        <w:rPr>
          <w:rFonts w:ascii="Georgia" w:hAnsi="Georgia" w:cs="Times New Roman"/>
        </w:rPr>
        <w:br/>
      </w:r>
      <w:r w:rsidR="00D13FE8">
        <w:rPr>
          <w:rFonts w:ascii="Georgia" w:hAnsi="Georgia" w:cs="Times New Roman"/>
          <w:b/>
          <w:bCs/>
        </w:rPr>
        <w:t xml:space="preserve">FY23 First Half H-2B Cap Analysis </w:t>
      </w:r>
      <w:r w:rsidR="00D13FE8">
        <w:rPr>
          <w:rFonts w:ascii="Georgia" w:hAnsi="Georgia" w:cs="Times New Roman"/>
          <w:b/>
          <w:bCs/>
        </w:rPr>
        <w:br/>
        <w:t>and</w:t>
      </w:r>
    </w:p>
    <w:p w14:paraId="5F3C7914" w14:textId="39F400A4" w:rsidR="00D13FE8" w:rsidRPr="00D82A9D" w:rsidRDefault="00D13FE8" w:rsidP="00B6777B">
      <w:pPr>
        <w:spacing w:after="0" w:line="240" w:lineRule="auto"/>
        <w:jc w:val="center"/>
        <w:rPr>
          <w:rFonts w:ascii="Georgia" w:hAnsi="Georgia" w:cs="Times New Roman"/>
          <w:b/>
          <w:bCs/>
        </w:rPr>
      </w:pPr>
      <w:r>
        <w:rPr>
          <w:rFonts w:ascii="Georgia" w:hAnsi="Georgia" w:cs="Times New Roman"/>
          <w:b/>
          <w:bCs/>
        </w:rPr>
        <w:t>Administration Cap Relief Options</w:t>
      </w:r>
    </w:p>
    <w:p w14:paraId="7980EF7C" w14:textId="77777777" w:rsidR="00D82A9D" w:rsidRDefault="00D82A9D" w:rsidP="008337A9">
      <w:pPr>
        <w:spacing w:after="0" w:line="240" w:lineRule="auto"/>
        <w:rPr>
          <w:rFonts w:ascii="Georgia" w:hAnsi="Georgia" w:cs="Times New Roman"/>
        </w:rPr>
      </w:pPr>
    </w:p>
    <w:p w14:paraId="0E29C6D1" w14:textId="10E342A8" w:rsidR="008337A9" w:rsidRDefault="00E05A85" w:rsidP="008337A9">
      <w:pPr>
        <w:spacing w:after="0" w:line="240" w:lineRule="auto"/>
        <w:rPr>
          <w:rFonts w:ascii="Georgia" w:hAnsi="Georgia" w:cs="Times New Roman"/>
        </w:rPr>
      </w:pPr>
      <w:r>
        <w:rPr>
          <w:rFonts w:ascii="Georgia" w:hAnsi="Georgia" w:cs="Times New Roman"/>
        </w:rPr>
        <w:t>The unprecedented labor shortage faced by America’s small and seasonal businesses shows no signs of abating</w:t>
      </w:r>
      <w:r w:rsidR="00E93737">
        <w:rPr>
          <w:rFonts w:ascii="Georgia" w:hAnsi="Georgia" w:cs="Times New Roman"/>
        </w:rPr>
        <w:t>. On July 6</w:t>
      </w:r>
      <w:r w:rsidR="00E93737" w:rsidRPr="00E93737">
        <w:rPr>
          <w:rFonts w:ascii="Georgia" w:hAnsi="Georgia" w:cs="Times New Roman"/>
          <w:vertAlign w:val="superscript"/>
        </w:rPr>
        <w:t>th</w:t>
      </w:r>
      <w:r w:rsidR="00E93737">
        <w:rPr>
          <w:rFonts w:ascii="Georgia" w:hAnsi="Georgia" w:cs="Times New Roman"/>
        </w:rPr>
        <w:t>, 2022, USDOL announced that it received 1,360 applications requesting 29,856 positions for a start date of October 1</w:t>
      </w:r>
      <w:r w:rsidR="00E93737" w:rsidRPr="00E93737">
        <w:rPr>
          <w:rFonts w:ascii="Georgia" w:hAnsi="Georgia" w:cs="Times New Roman"/>
          <w:vertAlign w:val="superscript"/>
        </w:rPr>
        <w:t>st</w:t>
      </w:r>
      <w:r w:rsidR="00E93737">
        <w:rPr>
          <w:rFonts w:ascii="Georgia" w:hAnsi="Georgia" w:cs="Times New Roman"/>
        </w:rPr>
        <w:t>, 2022. October 1</w:t>
      </w:r>
      <w:r w:rsidR="00E93737" w:rsidRPr="00E93737">
        <w:rPr>
          <w:rFonts w:ascii="Georgia" w:hAnsi="Georgia" w:cs="Times New Roman"/>
          <w:vertAlign w:val="superscript"/>
        </w:rPr>
        <w:t>st</w:t>
      </w:r>
      <w:r w:rsidR="00E93737">
        <w:rPr>
          <w:rFonts w:ascii="Georgia" w:hAnsi="Georgia" w:cs="Times New Roman"/>
        </w:rPr>
        <w:t xml:space="preserve"> is when the first 33,000 visa are made available from the</w:t>
      </w:r>
      <w:r w:rsidR="00514940">
        <w:rPr>
          <w:rFonts w:ascii="Georgia" w:hAnsi="Georgia" w:cs="Times New Roman"/>
        </w:rPr>
        <w:t xml:space="preserve"> fiscal year’s</w:t>
      </w:r>
      <w:r w:rsidR="00E93737">
        <w:rPr>
          <w:rFonts w:ascii="Georgia" w:hAnsi="Georgia" w:cs="Times New Roman"/>
        </w:rPr>
        <w:t xml:space="preserve"> statutory cap of 66,000 visas. </w:t>
      </w:r>
    </w:p>
    <w:p w14:paraId="0678601A" w14:textId="73E765A2" w:rsidR="00E93737" w:rsidRDefault="00E93737" w:rsidP="008337A9">
      <w:pPr>
        <w:spacing w:after="0" w:line="240" w:lineRule="auto"/>
        <w:rPr>
          <w:rFonts w:ascii="Georgia" w:hAnsi="Georgia" w:cs="Times New Roman"/>
        </w:rPr>
      </w:pPr>
      <w:r>
        <w:rPr>
          <w:rFonts w:ascii="Georgia" w:hAnsi="Georgia" w:cs="Times New Roman"/>
          <w:noProof/>
        </w:rPr>
        <w:drawing>
          <wp:anchor distT="0" distB="0" distL="114300" distR="114300" simplePos="0" relativeHeight="251658240" behindDoc="0" locked="0" layoutInCell="1" allowOverlap="1" wp14:anchorId="0362B61C" wp14:editId="1557878B">
            <wp:simplePos x="0" y="0"/>
            <wp:positionH relativeFrom="column">
              <wp:posOffset>-635</wp:posOffset>
            </wp:positionH>
            <wp:positionV relativeFrom="paragraph">
              <wp:posOffset>160020</wp:posOffset>
            </wp:positionV>
            <wp:extent cx="4543425" cy="1358265"/>
            <wp:effectExtent l="0" t="0" r="9525" b="0"/>
            <wp:wrapTopAndBottom/>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3425" cy="1358265"/>
                    </a:xfrm>
                    <a:prstGeom prst="rect">
                      <a:avLst/>
                    </a:prstGeom>
                  </pic:spPr>
                </pic:pic>
              </a:graphicData>
            </a:graphic>
            <wp14:sizeRelH relativeFrom="margin">
              <wp14:pctWidth>0</wp14:pctWidth>
            </wp14:sizeRelH>
            <wp14:sizeRelV relativeFrom="margin">
              <wp14:pctHeight>0</wp14:pctHeight>
            </wp14:sizeRelV>
          </wp:anchor>
        </w:drawing>
      </w:r>
    </w:p>
    <w:p w14:paraId="788CDA07" w14:textId="6BA6AA7D" w:rsidR="00E93737" w:rsidRPr="001D325A" w:rsidRDefault="00E93737" w:rsidP="008337A9">
      <w:pPr>
        <w:spacing w:after="0" w:line="240" w:lineRule="auto"/>
        <w:rPr>
          <w:rFonts w:ascii="Georgia" w:hAnsi="Georgia" w:cs="Times New Roman"/>
        </w:rPr>
      </w:pPr>
    </w:p>
    <w:p w14:paraId="4DDBD9DD" w14:textId="1B5FE50B" w:rsidR="004D1A24" w:rsidRDefault="004D1A24" w:rsidP="004D1A24">
      <w:pPr>
        <w:spacing w:after="0" w:line="240" w:lineRule="auto"/>
        <w:rPr>
          <w:rFonts w:ascii="Georgia" w:hAnsi="Georgia" w:cs="Times New Roman"/>
        </w:rPr>
      </w:pPr>
      <w:r>
        <w:rPr>
          <w:rFonts w:ascii="Georgia" w:hAnsi="Georgia" w:cs="Times New Roman"/>
        </w:rPr>
        <w:t xml:space="preserve">In </w:t>
      </w:r>
      <w:r w:rsidR="0083671C">
        <w:rPr>
          <w:rFonts w:ascii="Georgia" w:hAnsi="Georgia" w:cs="Times New Roman"/>
        </w:rPr>
        <w:t xml:space="preserve">last year’s </w:t>
      </w:r>
      <w:r w:rsidR="00514940">
        <w:rPr>
          <w:rFonts w:ascii="Georgia" w:hAnsi="Georgia" w:cs="Times New Roman"/>
        </w:rPr>
        <w:t xml:space="preserve">FY22 </w:t>
      </w:r>
      <w:r>
        <w:rPr>
          <w:rFonts w:ascii="Georgia" w:hAnsi="Georgia" w:cs="Times New Roman"/>
        </w:rPr>
        <w:t xml:space="preserve">July </w:t>
      </w:r>
      <w:r w:rsidR="0062736C">
        <w:rPr>
          <w:rFonts w:ascii="Georgia" w:hAnsi="Georgia" w:cs="Times New Roman"/>
        </w:rPr>
        <w:t>3</w:t>
      </w:r>
      <w:r>
        <w:rPr>
          <w:rFonts w:ascii="Georgia" w:hAnsi="Georgia" w:cs="Times New Roman"/>
        </w:rPr>
        <w:t>-</w:t>
      </w:r>
      <w:r w:rsidR="0062736C">
        <w:rPr>
          <w:rFonts w:ascii="Georgia" w:hAnsi="Georgia" w:cs="Times New Roman"/>
        </w:rPr>
        <w:t>5</w:t>
      </w:r>
      <w:r>
        <w:rPr>
          <w:rFonts w:ascii="Georgia" w:hAnsi="Georgia" w:cs="Times New Roman"/>
        </w:rPr>
        <w:t xml:space="preserve"> filing period employers requested 21,116 positions. The 29,856 positions requested in FY23 represents a 41% increase over FY22.  In FY22 the cap was met on September 30</w:t>
      </w:r>
      <w:r w:rsidRPr="004D1A24">
        <w:rPr>
          <w:rFonts w:ascii="Georgia" w:hAnsi="Georgia" w:cs="Times New Roman"/>
          <w:vertAlign w:val="superscript"/>
        </w:rPr>
        <w:t>th</w:t>
      </w:r>
      <w:r>
        <w:rPr>
          <w:rFonts w:ascii="Georgia" w:hAnsi="Georgia" w:cs="Times New Roman"/>
        </w:rPr>
        <w:t xml:space="preserve">. Given the robust demand, we expect the cap to be met as </w:t>
      </w:r>
      <w:r w:rsidR="0083671C">
        <w:rPr>
          <w:rFonts w:ascii="Georgia" w:hAnsi="Georgia" w:cs="Times New Roman"/>
        </w:rPr>
        <w:t xml:space="preserve">soon </w:t>
      </w:r>
      <w:r>
        <w:rPr>
          <w:rFonts w:ascii="Georgia" w:hAnsi="Georgia" w:cs="Times New Roman"/>
        </w:rPr>
        <w:t xml:space="preserve">as </w:t>
      </w:r>
      <w:r w:rsidR="008F4217">
        <w:rPr>
          <w:rFonts w:ascii="Georgia" w:hAnsi="Georgia" w:cs="Times New Roman"/>
        </w:rPr>
        <w:t>early September</w:t>
      </w:r>
      <w:r>
        <w:rPr>
          <w:rFonts w:ascii="Georgia" w:hAnsi="Georgia" w:cs="Times New Roman"/>
        </w:rPr>
        <w:t xml:space="preserve">. </w:t>
      </w:r>
    </w:p>
    <w:p w14:paraId="3682AAB6" w14:textId="77777777" w:rsidR="004D1A24" w:rsidRDefault="004D1A24" w:rsidP="008337A9">
      <w:pPr>
        <w:spacing w:after="0" w:line="240" w:lineRule="auto"/>
        <w:rPr>
          <w:rFonts w:ascii="Georgia" w:hAnsi="Georgia" w:cs="Times New Roman"/>
        </w:rPr>
      </w:pPr>
    </w:p>
    <w:p w14:paraId="73BCF68C" w14:textId="3A9E5F50" w:rsidR="00FD74DD" w:rsidRDefault="00E93737" w:rsidP="008337A9">
      <w:pPr>
        <w:spacing w:after="0" w:line="240" w:lineRule="auto"/>
        <w:rPr>
          <w:rFonts w:ascii="Georgia" w:hAnsi="Georgia" w:cs="Times New Roman"/>
        </w:rPr>
      </w:pPr>
      <w:r>
        <w:rPr>
          <w:rFonts w:ascii="Georgia" w:hAnsi="Georgia" w:cs="Times New Roman"/>
        </w:rPr>
        <w:t xml:space="preserve">For the last </w:t>
      </w:r>
      <w:r w:rsidR="004D1A24">
        <w:rPr>
          <w:rFonts w:ascii="Georgia" w:hAnsi="Georgia" w:cs="Times New Roman"/>
        </w:rPr>
        <w:t xml:space="preserve">six </w:t>
      </w:r>
      <w:r>
        <w:rPr>
          <w:rFonts w:ascii="Georgia" w:hAnsi="Georgia" w:cs="Times New Roman"/>
        </w:rPr>
        <w:t xml:space="preserve">years, Congress has given the administration the authority to release additional visas. In response to the record </w:t>
      </w:r>
      <w:r w:rsidR="0083671C">
        <w:rPr>
          <w:rFonts w:ascii="Georgia" w:hAnsi="Georgia" w:cs="Times New Roman"/>
        </w:rPr>
        <w:t xml:space="preserve">H-2B program </w:t>
      </w:r>
      <w:r>
        <w:rPr>
          <w:rFonts w:ascii="Georgia" w:hAnsi="Georgia" w:cs="Times New Roman"/>
        </w:rPr>
        <w:t xml:space="preserve">demand and due to the economic impact on key </w:t>
      </w:r>
      <w:r w:rsidR="0083671C">
        <w:rPr>
          <w:rFonts w:ascii="Georgia" w:hAnsi="Georgia" w:cs="Times New Roman"/>
        </w:rPr>
        <w:t xml:space="preserve">sectors </w:t>
      </w:r>
      <w:r>
        <w:rPr>
          <w:rFonts w:ascii="Georgia" w:hAnsi="Georgia" w:cs="Times New Roman"/>
        </w:rPr>
        <w:t>such as the seafood industry, in FY22 DHS released, for th</w:t>
      </w:r>
      <w:r w:rsidR="00CB1C4A">
        <w:rPr>
          <w:rFonts w:ascii="Georgia" w:hAnsi="Georgia" w:cs="Times New Roman"/>
        </w:rPr>
        <w:t xml:space="preserve">e first time ever, 20,000 additional visas for employers with FY22 first half dates of need. </w:t>
      </w:r>
    </w:p>
    <w:p w14:paraId="6689152C" w14:textId="33FE3571" w:rsidR="004D1A24" w:rsidRDefault="004D1A24" w:rsidP="008337A9">
      <w:pPr>
        <w:spacing w:after="0" w:line="240" w:lineRule="auto"/>
        <w:rPr>
          <w:rFonts w:ascii="Georgia" w:hAnsi="Georgia" w:cs="Times New Roman"/>
        </w:rPr>
      </w:pPr>
    </w:p>
    <w:p w14:paraId="3A54FE94" w14:textId="4EE125D0" w:rsidR="004D1A24" w:rsidRDefault="004D1A24" w:rsidP="008337A9">
      <w:pPr>
        <w:spacing w:after="0" w:line="240" w:lineRule="auto"/>
        <w:rPr>
          <w:rFonts w:ascii="Georgia" w:hAnsi="Georgia" w:cs="Times New Roman"/>
        </w:rPr>
      </w:pPr>
      <w:r>
        <w:rPr>
          <w:rFonts w:ascii="Georgia" w:hAnsi="Georgia" w:cs="Times New Roman"/>
        </w:rPr>
        <w:t xml:space="preserve">In last year’s continuing resolution, language was inserted that made it clear that DHS retained its authority to release additional visas. This language enabled DHS to proceed with the first half visa release. </w:t>
      </w:r>
      <w:r w:rsidR="00CF03D7">
        <w:rPr>
          <w:rFonts w:ascii="Georgia" w:hAnsi="Georgia" w:cs="Times New Roman"/>
        </w:rPr>
        <w:br/>
      </w:r>
    </w:p>
    <w:p w14:paraId="7AC21077" w14:textId="01FEB1E0" w:rsidR="00CF03D7" w:rsidRDefault="00CF03D7" w:rsidP="008337A9">
      <w:pPr>
        <w:spacing w:after="0" w:line="240" w:lineRule="auto"/>
        <w:rPr>
          <w:rFonts w:ascii="Georgia" w:hAnsi="Georgia" w:cs="Times New Roman"/>
        </w:rPr>
      </w:pPr>
    </w:p>
    <w:p w14:paraId="22FA8F9B" w14:textId="71A4B151" w:rsidR="00CF03D7" w:rsidRDefault="00CF03D7" w:rsidP="00CF03D7">
      <w:pPr>
        <w:spacing w:after="0" w:line="240" w:lineRule="auto"/>
        <w:jc w:val="center"/>
        <w:rPr>
          <w:rFonts w:ascii="Georgia" w:hAnsi="Georgia" w:cs="Times New Roman"/>
        </w:rPr>
      </w:pPr>
      <w:r>
        <w:rPr>
          <w:rFonts w:ascii="Georgia" w:hAnsi="Georgia" w:cs="Times New Roman"/>
          <w:noProof/>
        </w:rPr>
        <w:drawing>
          <wp:inline distT="0" distB="0" distL="0" distR="0" wp14:anchorId="56337712" wp14:editId="03727B83">
            <wp:extent cx="4229100" cy="1290757"/>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61325" cy="1300592"/>
                    </a:xfrm>
                    <a:prstGeom prst="rect">
                      <a:avLst/>
                    </a:prstGeom>
                  </pic:spPr>
                </pic:pic>
              </a:graphicData>
            </a:graphic>
          </wp:inline>
        </w:drawing>
      </w:r>
    </w:p>
    <w:p w14:paraId="7F9F9B66" w14:textId="77777777" w:rsidR="00AE445B" w:rsidRDefault="00AE445B" w:rsidP="008337A9">
      <w:pPr>
        <w:spacing w:after="0" w:line="240" w:lineRule="auto"/>
        <w:rPr>
          <w:rFonts w:ascii="Georgia" w:hAnsi="Georgia" w:cs="Times New Roman"/>
        </w:rPr>
        <w:sectPr w:rsidR="00AE445B" w:rsidSect="002C7E9B">
          <w:headerReference w:type="even" r:id="rId14"/>
          <w:headerReference w:type="default" r:id="rId15"/>
          <w:footerReference w:type="default" r:id="rId16"/>
          <w:footerReference w:type="first" r:id="rId17"/>
          <w:type w:val="continuous"/>
          <w:pgSz w:w="12240" w:h="15840" w:code="1"/>
          <w:pgMar w:top="720" w:right="720" w:bottom="446" w:left="720" w:header="720" w:footer="720" w:gutter="0"/>
          <w:cols w:num="2" w:sep="1" w:space="720" w:equalWidth="0">
            <w:col w:w="2880" w:space="720"/>
            <w:col w:w="7200"/>
          </w:cols>
          <w:titlePg/>
          <w:docGrid w:linePitch="360"/>
          <w15:footnoteColumns w:val="1"/>
        </w:sectPr>
      </w:pPr>
    </w:p>
    <w:p w14:paraId="038020DB" w14:textId="7C4379FF" w:rsidR="00CF03D7" w:rsidRDefault="00CF03D7" w:rsidP="008337A9">
      <w:pPr>
        <w:spacing w:after="0" w:line="240" w:lineRule="auto"/>
        <w:rPr>
          <w:rFonts w:ascii="Georgia" w:hAnsi="Georgia" w:cs="Times New Roman"/>
        </w:rPr>
      </w:pPr>
      <w:r>
        <w:rPr>
          <w:rFonts w:ascii="Georgia" w:hAnsi="Georgia" w:cs="Times New Roman"/>
        </w:rPr>
        <w:lastRenderedPageBreak/>
        <w:br/>
        <w:t>In the FY23 House DHS Appropriations bill</w:t>
      </w:r>
      <w:r w:rsidR="00135AAB">
        <w:rPr>
          <w:rFonts w:ascii="Georgia" w:hAnsi="Georgia" w:cs="Times New Roman"/>
        </w:rPr>
        <w:t xml:space="preserve">, appropriators updated the DHS H-2B discretionary </w:t>
      </w:r>
      <w:r>
        <w:rPr>
          <w:rFonts w:ascii="Georgia" w:hAnsi="Georgia" w:cs="Times New Roman"/>
        </w:rPr>
        <w:t xml:space="preserve">language </w:t>
      </w:r>
      <w:r w:rsidR="00135AAB">
        <w:rPr>
          <w:rFonts w:ascii="Georgia" w:hAnsi="Georgia" w:cs="Times New Roman"/>
        </w:rPr>
        <w:t>to remove</w:t>
      </w:r>
      <w:r>
        <w:rPr>
          <w:rFonts w:ascii="Georgia" w:hAnsi="Georgia" w:cs="Times New Roman"/>
        </w:rPr>
        <w:t xml:space="preserve"> the need for rulemaking</w:t>
      </w:r>
      <w:r w:rsidR="00E4555E">
        <w:rPr>
          <w:rFonts w:ascii="Georgia" w:hAnsi="Georgia" w:cs="Times New Roman"/>
        </w:rPr>
        <w:t xml:space="preserve"> (see highlighted section below)</w:t>
      </w:r>
      <w:r>
        <w:rPr>
          <w:rFonts w:ascii="Georgia" w:hAnsi="Georgia" w:cs="Times New Roman"/>
        </w:rPr>
        <w:t xml:space="preserve">. </w:t>
      </w:r>
    </w:p>
    <w:p w14:paraId="54B6CA85" w14:textId="77777777" w:rsidR="00CF03D7" w:rsidRDefault="00CF03D7" w:rsidP="00CF03D7">
      <w:pPr>
        <w:pStyle w:val="p3"/>
        <w:spacing w:before="0" w:beforeAutospacing="0" w:after="0" w:afterAutospacing="0"/>
        <w:rPr>
          <w:rFonts w:ascii="Georgia" w:hAnsi="Georgia" w:cs="Times New Roman"/>
        </w:rPr>
        <w:sectPr w:rsidR="00CF03D7" w:rsidSect="00AE445B">
          <w:type w:val="continuous"/>
          <w:pgSz w:w="12240" w:h="15840" w:code="1"/>
          <w:pgMar w:top="720" w:right="720" w:bottom="446" w:left="720" w:header="720" w:footer="720" w:gutter="0"/>
          <w:cols w:sep="1" w:space="720"/>
          <w:titlePg/>
          <w:docGrid w:linePitch="360"/>
          <w15:footnoteColumns w:val="1"/>
        </w:sectPr>
      </w:pPr>
    </w:p>
    <w:p w14:paraId="6557792F" w14:textId="77777777" w:rsidR="00892ECE" w:rsidRDefault="00CF03D7" w:rsidP="00CF03D7">
      <w:pPr>
        <w:pStyle w:val="p3"/>
        <w:spacing w:before="0" w:beforeAutospacing="0" w:after="0" w:afterAutospacing="0"/>
        <w:ind w:left="720"/>
        <w:rPr>
          <w:rStyle w:val="s2"/>
          <w:rFonts w:ascii="Georgia" w:hAnsi="Georgia"/>
        </w:rPr>
        <w:sectPr w:rsidR="00892ECE" w:rsidSect="00AE445B">
          <w:type w:val="continuous"/>
          <w:pgSz w:w="12240" w:h="15840" w:code="1"/>
          <w:pgMar w:top="720" w:right="720" w:bottom="446" w:left="720" w:header="720" w:footer="720" w:gutter="0"/>
          <w:cols w:sep="1" w:space="720"/>
          <w:titlePg/>
          <w:docGrid w:linePitch="360"/>
          <w15:footnoteColumns w:val="1"/>
        </w:sectPr>
      </w:pPr>
      <w:r>
        <w:rPr>
          <w:rFonts w:ascii="Georgia" w:hAnsi="Georgia" w:cs="Times New Roman"/>
        </w:rPr>
        <w:br/>
      </w:r>
      <w:r w:rsidRPr="00E24C48">
        <w:rPr>
          <w:rStyle w:val="s2"/>
          <w:rFonts w:ascii="Georgia" w:hAnsi="Georgia"/>
        </w:rPr>
        <w:t xml:space="preserve">(a) Notwithstanding the numerical limitation set forth in section 214(g)(1)(B) of the Immigration and Nationality Act (8 U.S.C. 1184(g)(1)(B)), the Secretary of </w:t>
      </w:r>
    </w:p>
    <w:p w14:paraId="2919896C" w14:textId="77777777" w:rsidR="00AE445B" w:rsidRDefault="00CF03D7" w:rsidP="00CF03D7">
      <w:pPr>
        <w:pStyle w:val="p3"/>
        <w:spacing w:before="0" w:beforeAutospacing="0" w:after="0" w:afterAutospacing="0"/>
        <w:ind w:left="720"/>
        <w:rPr>
          <w:rStyle w:val="s2"/>
          <w:rFonts w:ascii="Georgia" w:hAnsi="Georgia"/>
        </w:rPr>
        <w:sectPr w:rsidR="00AE445B" w:rsidSect="00AE445B">
          <w:type w:val="continuous"/>
          <w:pgSz w:w="12240" w:h="15840" w:code="1"/>
          <w:pgMar w:top="720" w:right="720" w:bottom="446" w:left="720" w:header="720" w:footer="720" w:gutter="0"/>
          <w:cols w:sep="1" w:space="720"/>
          <w:titlePg/>
          <w:docGrid w:linePitch="360"/>
          <w15:footnoteColumns w:val="1"/>
        </w:sectPr>
      </w:pPr>
      <w:r w:rsidRPr="00E24C48">
        <w:rPr>
          <w:rStyle w:val="s2"/>
          <w:rFonts w:ascii="Georgia" w:hAnsi="Georgia"/>
        </w:rPr>
        <w:t>Homeland Security, after consultation with the Secretary of Labor</w:t>
      </w:r>
    </w:p>
    <w:p w14:paraId="493D701B" w14:textId="77777777" w:rsidR="00CF03D7" w:rsidRPr="00E24C48" w:rsidRDefault="00CF03D7" w:rsidP="00CF03D7">
      <w:pPr>
        <w:pStyle w:val="p3"/>
        <w:spacing w:before="0" w:beforeAutospacing="0" w:after="0" w:afterAutospacing="0"/>
        <w:ind w:left="720"/>
        <w:rPr>
          <w:rFonts w:ascii="Georgia" w:hAnsi="Georgia"/>
        </w:rPr>
      </w:pPr>
      <w:r w:rsidRPr="00E24C48">
        <w:rPr>
          <w:rStyle w:val="s2"/>
          <w:rFonts w:ascii="Georgia" w:hAnsi="Georgia"/>
        </w:rPr>
        <w:t>, and upon the determination that the needs of American businesses cannot be satisfied in fiscal year 2023 with United States workers who are willing, qualified, and able to perform temporary nonagricultural labor, may increase the total number of aliens who may receive a visa under section 101(a)(15)(H)(ii)(b) of such Act (8 U.S.C. 1101(a)(15)(H)(ii)(b)) in such fiscal year above such limitation by not more than the highest number of H–2B nonimmigrants who participated in the H–2B returning worker program in any fiscal year in which returning workers were exempt from such numerical limitation.</w:t>
      </w:r>
    </w:p>
    <w:p w14:paraId="550289A8" w14:textId="77777777" w:rsidR="00CF03D7" w:rsidRPr="00E24C48" w:rsidRDefault="00CF03D7" w:rsidP="00CF03D7">
      <w:pPr>
        <w:pStyle w:val="p3"/>
        <w:spacing w:before="0" w:beforeAutospacing="0" w:after="0" w:afterAutospacing="0"/>
        <w:ind w:left="720"/>
        <w:rPr>
          <w:rFonts w:ascii="Georgia" w:hAnsi="Georgia"/>
        </w:rPr>
      </w:pPr>
    </w:p>
    <w:p w14:paraId="5D67E7AB" w14:textId="77777777" w:rsidR="00CF03D7" w:rsidRPr="00E24C48" w:rsidRDefault="00CF03D7" w:rsidP="00CF03D7">
      <w:pPr>
        <w:pStyle w:val="p3"/>
        <w:spacing w:before="0" w:beforeAutospacing="0" w:after="0" w:afterAutospacing="0"/>
        <w:ind w:left="720"/>
        <w:rPr>
          <w:rFonts w:ascii="Georgia" w:hAnsi="Georgia"/>
        </w:rPr>
      </w:pPr>
      <w:r w:rsidRPr="00E24C48">
        <w:rPr>
          <w:rStyle w:val="s2"/>
          <w:rFonts w:ascii="Georgia" w:hAnsi="Georgia"/>
        </w:rPr>
        <w:t>(b) The Secretary of Homeland Security shall issue guidance implementing this section no later than 60 days after enactment. </w:t>
      </w:r>
    </w:p>
    <w:p w14:paraId="762F6BB3" w14:textId="77777777" w:rsidR="00CF03D7" w:rsidRPr="00E24C48" w:rsidRDefault="00CF03D7" w:rsidP="00CF03D7">
      <w:pPr>
        <w:pStyle w:val="p3"/>
        <w:spacing w:before="0" w:beforeAutospacing="0" w:after="0" w:afterAutospacing="0"/>
        <w:ind w:left="720"/>
        <w:rPr>
          <w:rFonts w:ascii="Georgia" w:hAnsi="Georgia"/>
        </w:rPr>
      </w:pPr>
    </w:p>
    <w:p w14:paraId="1443B767" w14:textId="77777777" w:rsidR="00CF03D7" w:rsidRPr="00E24C48" w:rsidRDefault="00CF03D7" w:rsidP="00CF03D7">
      <w:pPr>
        <w:pStyle w:val="p3"/>
        <w:spacing w:before="0" w:beforeAutospacing="0" w:after="0" w:afterAutospacing="0"/>
        <w:ind w:left="720"/>
        <w:rPr>
          <w:rFonts w:ascii="Georgia" w:hAnsi="Georgia"/>
        </w:rPr>
      </w:pPr>
      <w:r w:rsidRPr="006143FC">
        <w:rPr>
          <w:rStyle w:val="s2"/>
          <w:rFonts w:ascii="Georgia" w:hAnsi="Georgia"/>
          <w:highlight w:val="yellow"/>
        </w:rPr>
        <w:t>(c) Notwithstanding section 553 of title 5, United States Code, such guidance may be published on the internet website of the Department of Homeland Security; and shall be effective immediately upon such publication.</w:t>
      </w:r>
    </w:p>
    <w:p w14:paraId="7343DF4D" w14:textId="04DFAA30" w:rsidR="00CF03D7" w:rsidRDefault="00CF03D7" w:rsidP="008337A9">
      <w:pPr>
        <w:spacing w:after="0" w:line="240" w:lineRule="auto"/>
        <w:rPr>
          <w:rFonts w:ascii="Georgia" w:hAnsi="Georgia" w:cs="Times New Roman"/>
        </w:rPr>
      </w:pPr>
    </w:p>
    <w:p w14:paraId="4C634829" w14:textId="2316903B" w:rsidR="0078578B" w:rsidRDefault="008C63AE" w:rsidP="0078578B">
      <w:pPr>
        <w:spacing w:after="0" w:line="240" w:lineRule="auto"/>
        <w:rPr>
          <w:rFonts w:ascii="Georgia" w:hAnsi="Georgia" w:cs="Times New Roman"/>
        </w:rPr>
      </w:pPr>
      <w:r>
        <w:rPr>
          <w:rFonts w:ascii="Georgia" w:hAnsi="Georgia" w:cs="Times New Roman"/>
        </w:rPr>
        <w:t xml:space="preserve">Action items needed to </w:t>
      </w:r>
      <w:r w:rsidR="002A583B">
        <w:rPr>
          <w:rFonts w:ascii="Georgia" w:hAnsi="Georgia" w:cs="Times New Roman"/>
        </w:rPr>
        <w:t xml:space="preserve">alleviate cap crisis faced by </w:t>
      </w:r>
      <w:r w:rsidR="00216E50">
        <w:rPr>
          <w:rFonts w:ascii="Georgia" w:hAnsi="Georgia" w:cs="Times New Roman"/>
        </w:rPr>
        <w:t>employers with first half date of need:</w:t>
      </w:r>
    </w:p>
    <w:p w14:paraId="6ADBD52B" w14:textId="77777777" w:rsidR="008C63AE" w:rsidRDefault="008C63AE" w:rsidP="0078578B">
      <w:pPr>
        <w:spacing w:after="0" w:line="240" w:lineRule="auto"/>
        <w:rPr>
          <w:rFonts w:ascii="Georgia" w:hAnsi="Georgia" w:cs="Times New Roman"/>
        </w:rPr>
      </w:pPr>
    </w:p>
    <w:p w14:paraId="2F31089B" w14:textId="0A7F6177" w:rsidR="0078578B" w:rsidRDefault="00091DFA" w:rsidP="0078578B">
      <w:pPr>
        <w:pStyle w:val="ListParagraph"/>
        <w:numPr>
          <w:ilvl w:val="0"/>
          <w:numId w:val="21"/>
        </w:numPr>
        <w:spacing w:after="0" w:line="240" w:lineRule="auto"/>
        <w:rPr>
          <w:rFonts w:ascii="Georgia" w:hAnsi="Georgia" w:cs="Times New Roman"/>
        </w:rPr>
      </w:pPr>
      <w:r w:rsidRPr="00892ECE">
        <w:rPr>
          <w:rFonts w:ascii="Georgia" w:hAnsi="Georgia" w:cs="Times New Roman"/>
          <w:u w:val="single"/>
        </w:rPr>
        <w:t>Option 1:</w:t>
      </w:r>
      <w:r>
        <w:rPr>
          <w:rFonts w:ascii="Georgia" w:hAnsi="Georgia" w:cs="Times New Roman"/>
        </w:rPr>
        <w:t xml:space="preserve"> </w:t>
      </w:r>
      <w:r w:rsidR="0078578B">
        <w:rPr>
          <w:rFonts w:ascii="Georgia" w:hAnsi="Georgia" w:cs="Times New Roman"/>
        </w:rPr>
        <w:t xml:space="preserve">DHS should request the language from the FY23 House DHS Appropriations bill </w:t>
      </w:r>
      <w:r w:rsidR="00F27BF9">
        <w:rPr>
          <w:rFonts w:ascii="Georgia" w:hAnsi="Georgia" w:cs="Times New Roman"/>
        </w:rPr>
        <w:t>be</w:t>
      </w:r>
      <w:r w:rsidR="0078578B">
        <w:rPr>
          <w:rFonts w:ascii="Georgia" w:hAnsi="Georgia" w:cs="Times New Roman"/>
        </w:rPr>
        <w:t xml:space="preserve"> included in the FY23 CR. The language removes the need for the rulemaking process. The lengthy rulemaking process has led to delays in the visa releases</w:t>
      </w:r>
      <w:r w:rsidR="00E6459B">
        <w:rPr>
          <w:rFonts w:ascii="Georgia" w:hAnsi="Georgia" w:cs="Times New Roman"/>
        </w:rPr>
        <w:t>,</w:t>
      </w:r>
      <w:r w:rsidR="0078578B">
        <w:rPr>
          <w:rFonts w:ascii="Georgia" w:hAnsi="Georgia" w:cs="Times New Roman"/>
        </w:rPr>
        <w:t xml:space="preserve"> </w:t>
      </w:r>
      <w:r w:rsidR="00E6459B">
        <w:rPr>
          <w:rFonts w:ascii="Georgia" w:hAnsi="Georgia" w:cs="Times New Roman"/>
        </w:rPr>
        <w:t>suppressing</w:t>
      </w:r>
      <w:r w:rsidR="00F27BF9">
        <w:rPr>
          <w:rFonts w:ascii="Georgia" w:hAnsi="Georgia" w:cs="Times New Roman"/>
        </w:rPr>
        <w:t xml:space="preserve"> </w:t>
      </w:r>
      <w:r w:rsidR="00D61334">
        <w:rPr>
          <w:rFonts w:ascii="Georgia" w:hAnsi="Georgia" w:cs="Times New Roman"/>
        </w:rPr>
        <w:t>demand for the allocation of Northern Triangle workers. For example, the first half release was not published until January 28</w:t>
      </w:r>
      <w:r w:rsidR="00D61334" w:rsidRPr="00D61334">
        <w:rPr>
          <w:rFonts w:ascii="Georgia" w:hAnsi="Georgia" w:cs="Times New Roman"/>
          <w:vertAlign w:val="superscript"/>
        </w:rPr>
        <w:t>th</w:t>
      </w:r>
      <w:r w:rsidR="00FC1058">
        <w:rPr>
          <w:rFonts w:ascii="Georgia" w:hAnsi="Georgia" w:cs="Times New Roman"/>
        </w:rPr>
        <w:t xml:space="preserve">.  This was after employers had already </w:t>
      </w:r>
      <w:r w:rsidR="00F51A9E">
        <w:rPr>
          <w:rFonts w:ascii="Georgia" w:hAnsi="Georgia" w:cs="Times New Roman"/>
        </w:rPr>
        <w:t>filed on January 1</w:t>
      </w:r>
      <w:r w:rsidR="00F51A9E" w:rsidRPr="00F51A9E">
        <w:rPr>
          <w:rFonts w:ascii="Georgia" w:hAnsi="Georgia" w:cs="Times New Roman"/>
          <w:vertAlign w:val="superscript"/>
        </w:rPr>
        <w:t>st</w:t>
      </w:r>
      <w:r w:rsidR="00F51A9E">
        <w:rPr>
          <w:rFonts w:ascii="Georgia" w:hAnsi="Georgia" w:cs="Times New Roman"/>
        </w:rPr>
        <w:t xml:space="preserve"> and committed to an April 1</w:t>
      </w:r>
      <w:r w:rsidR="00F51A9E" w:rsidRPr="00F51A9E">
        <w:rPr>
          <w:rFonts w:ascii="Georgia" w:hAnsi="Georgia" w:cs="Times New Roman"/>
          <w:vertAlign w:val="superscript"/>
        </w:rPr>
        <w:t>st</w:t>
      </w:r>
      <w:r w:rsidR="00F51A9E">
        <w:rPr>
          <w:rFonts w:ascii="Georgia" w:hAnsi="Georgia" w:cs="Times New Roman"/>
        </w:rPr>
        <w:t xml:space="preserve"> date of need. </w:t>
      </w:r>
    </w:p>
    <w:p w14:paraId="0914806C" w14:textId="280EC0A7" w:rsidR="0078578B" w:rsidRDefault="00091DFA" w:rsidP="0078578B">
      <w:pPr>
        <w:pStyle w:val="ListParagraph"/>
        <w:numPr>
          <w:ilvl w:val="0"/>
          <w:numId w:val="21"/>
        </w:numPr>
        <w:spacing w:after="0" w:line="240" w:lineRule="auto"/>
        <w:rPr>
          <w:rFonts w:ascii="Georgia" w:hAnsi="Georgia" w:cs="Times New Roman"/>
        </w:rPr>
      </w:pPr>
      <w:r w:rsidRPr="00892ECE">
        <w:rPr>
          <w:rFonts w:ascii="Georgia" w:hAnsi="Georgia" w:cs="Times New Roman"/>
          <w:u w:val="single"/>
        </w:rPr>
        <w:t>Option 2:</w:t>
      </w:r>
      <w:r>
        <w:rPr>
          <w:rFonts w:ascii="Georgia" w:hAnsi="Georgia" w:cs="Times New Roman"/>
        </w:rPr>
        <w:t xml:space="preserve"> If </w:t>
      </w:r>
      <w:r w:rsidR="00E24C48">
        <w:rPr>
          <w:rFonts w:ascii="Georgia" w:hAnsi="Georgia" w:cs="Times New Roman"/>
        </w:rPr>
        <w:t xml:space="preserve">option 1 is not obtainable, DHS should work with the </w:t>
      </w:r>
      <w:r w:rsidR="002541F3">
        <w:rPr>
          <w:rFonts w:ascii="Georgia" w:hAnsi="Georgia" w:cs="Times New Roman"/>
        </w:rPr>
        <w:t>appropriators</w:t>
      </w:r>
      <w:r w:rsidR="00E24C48">
        <w:rPr>
          <w:rFonts w:ascii="Georgia" w:hAnsi="Georgia" w:cs="Times New Roman"/>
        </w:rPr>
        <w:t xml:space="preserve"> to ensure that its authority to release additional visas remains in the event of the CR. The same language can be used from last year (substituting the dates of course). </w:t>
      </w:r>
    </w:p>
    <w:p w14:paraId="2C0F350D" w14:textId="01459222" w:rsidR="00356BFC" w:rsidRDefault="00CF03D7" w:rsidP="00216E50">
      <w:pPr>
        <w:spacing w:after="0" w:line="240" w:lineRule="auto"/>
        <w:rPr>
          <w:rFonts w:ascii="Georgia" w:hAnsi="Georgia"/>
        </w:rPr>
      </w:pPr>
      <w:r>
        <w:rPr>
          <w:rFonts w:ascii="Georgia" w:hAnsi="Georgia" w:cs="Times New Roman"/>
        </w:rPr>
        <w:br/>
      </w:r>
      <w:r w:rsidR="00A1776F">
        <w:rPr>
          <w:rFonts w:ascii="Georgia" w:hAnsi="Georgia"/>
        </w:rPr>
        <w:t xml:space="preserve">The administration has the opportunity to </w:t>
      </w:r>
      <w:r w:rsidR="00C50BD8">
        <w:rPr>
          <w:rFonts w:ascii="Georgia" w:hAnsi="Georgia"/>
        </w:rPr>
        <w:t xml:space="preserve">come to the rescue of America’s small and seasonal </w:t>
      </w:r>
      <w:r w:rsidR="00356BFC">
        <w:rPr>
          <w:rFonts w:ascii="Georgia" w:hAnsi="Georgia"/>
        </w:rPr>
        <w:t xml:space="preserve">businesses by making a timely </w:t>
      </w:r>
      <w:r w:rsidR="00CF3C54">
        <w:rPr>
          <w:rFonts w:ascii="Georgia" w:hAnsi="Georgia"/>
        </w:rPr>
        <w:t xml:space="preserve">and significant first half visa release. </w:t>
      </w:r>
      <w:r w:rsidR="00E6459B">
        <w:rPr>
          <w:rFonts w:ascii="Georgia" w:hAnsi="Georgia"/>
        </w:rPr>
        <w:t xml:space="preserve">An additional benefit of </w:t>
      </w:r>
      <w:r w:rsidR="00892ECE">
        <w:rPr>
          <w:rFonts w:ascii="Georgia" w:hAnsi="Georgia"/>
        </w:rPr>
        <w:t>a substantial</w:t>
      </w:r>
      <w:r w:rsidR="00CF3C54">
        <w:rPr>
          <w:rFonts w:ascii="Georgia" w:hAnsi="Georgia"/>
        </w:rPr>
        <w:t xml:space="preserve"> release would </w:t>
      </w:r>
      <w:r w:rsidR="007A5073">
        <w:rPr>
          <w:rFonts w:ascii="Georgia" w:hAnsi="Georgia"/>
        </w:rPr>
        <w:t>be to allow</w:t>
      </w:r>
      <w:r w:rsidR="00CF3C54">
        <w:rPr>
          <w:rFonts w:ascii="Georgia" w:hAnsi="Georgia"/>
        </w:rPr>
        <w:t xml:space="preserve"> employers </w:t>
      </w:r>
      <w:r w:rsidR="007A5073">
        <w:rPr>
          <w:rFonts w:ascii="Georgia" w:hAnsi="Georgia"/>
        </w:rPr>
        <w:t>with historical</w:t>
      </w:r>
      <w:r w:rsidR="00CF3C54">
        <w:rPr>
          <w:rFonts w:ascii="Georgia" w:hAnsi="Georgia"/>
        </w:rPr>
        <w:t xml:space="preserve"> February and March date</w:t>
      </w:r>
      <w:r w:rsidR="007A5073">
        <w:rPr>
          <w:rFonts w:ascii="Georgia" w:hAnsi="Georgia"/>
        </w:rPr>
        <w:t>s</w:t>
      </w:r>
      <w:r w:rsidR="00CF3C54">
        <w:rPr>
          <w:rFonts w:ascii="Georgia" w:hAnsi="Georgia"/>
        </w:rPr>
        <w:t xml:space="preserve"> of need to file for </w:t>
      </w:r>
      <w:r w:rsidR="007A5073">
        <w:rPr>
          <w:rFonts w:ascii="Georgia" w:hAnsi="Georgia"/>
        </w:rPr>
        <w:t xml:space="preserve">those </w:t>
      </w:r>
      <w:r w:rsidR="00CF3C54">
        <w:rPr>
          <w:rFonts w:ascii="Georgia" w:hAnsi="Georgia"/>
        </w:rPr>
        <w:t xml:space="preserve">dates. This would </w:t>
      </w:r>
      <w:r w:rsidR="00436F2D">
        <w:rPr>
          <w:rFonts w:ascii="Georgia" w:hAnsi="Georgia"/>
        </w:rPr>
        <w:t xml:space="preserve">reduce the demand on the second half allocation and </w:t>
      </w:r>
      <w:r w:rsidR="00145844">
        <w:rPr>
          <w:rFonts w:ascii="Georgia" w:hAnsi="Georgia"/>
        </w:rPr>
        <w:t>space out DOL’s workload</w:t>
      </w:r>
      <w:r w:rsidR="007A5073">
        <w:rPr>
          <w:rFonts w:ascii="Georgia" w:hAnsi="Georgia"/>
        </w:rPr>
        <w:t>,</w:t>
      </w:r>
      <w:r w:rsidR="00145844">
        <w:rPr>
          <w:rFonts w:ascii="Georgia" w:hAnsi="Georgia"/>
        </w:rPr>
        <w:t xml:space="preserve"> prevent</w:t>
      </w:r>
      <w:r w:rsidR="007A5073">
        <w:rPr>
          <w:rFonts w:ascii="Georgia" w:hAnsi="Georgia"/>
        </w:rPr>
        <w:t>ing</w:t>
      </w:r>
      <w:r w:rsidR="00145844">
        <w:rPr>
          <w:rFonts w:ascii="Georgia" w:hAnsi="Georgia"/>
        </w:rPr>
        <w:t xml:space="preserve"> the processing delays that occurred last spring. </w:t>
      </w:r>
    </w:p>
    <w:p w14:paraId="746924D1" w14:textId="3A306A78" w:rsidR="00E153C7" w:rsidRPr="001D325A" w:rsidRDefault="00892ECE" w:rsidP="009F4D4F">
      <w:pPr>
        <w:spacing w:before="100" w:beforeAutospacing="1" w:after="100" w:afterAutospacing="1"/>
        <w:rPr>
          <w:rFonts w:ascii="Georgia" w:eastAsia="Calibri" w:hAnsi="Georgia" w:cs="Times New Roman"/>
          <w:color w:val="26282A"/>
        </w:rPr>
      </w:pPr>
      <w:r>
        <w:rPr>
          <w:rFonts w:ascii="Georgia" w:eastAsia="Calibri" w:hAnsi="Georgia" w:cs="Times New Roman"/>
          <w:color w:val="26282A"/>
        </w:rPr>
        <w:br/>
      </w:r>
      <w:r w:rsidR="009F4D4F" w:rsidRPr="001D325A">
        <w:rPr>
          <w:rFonts w:ascii="Georgia" w:eastAsia="Calibri" w:hAnsi="Georgia" w:cs="Times New Roman"/>
          <w:color w:val="26282A"/>
        </w:rPr>
        <w:t>Sincerely</w:t>
      </w:r>
      <w:r w:rsidR="00F5070A">
        <w:rPr>
          <w:rFonts w:ascii="Georgia" w:eastAsia="Calibri" w:hAnsi="Georgia" w:cs="Times New Roman"/>
          <w:color w:val="26282A"/>
        </w:rPr>
        <w:t>,</w:t>
      </w:r>
      <w:r w:rsidR="00E153C7" w:rsidRPr="001D325A">
        <w:rPr>
          <w:rFonts w:ascii="Georgia" w:eastAsia="Calibri" w:hAnsi="Georgia" w:cs="Times New Roman"/>
          <w:color w:val="26282A"/>
        </w:rPr>
        <w:br/>
      </w:r>
      <w:r w:rsidR="00E153C7" w:rsidRPr="001D325A">
        <w:rPr>
          <w:rFonts w:ascii="Georgia" w:eastAsia="Calibri" w:hAnsi="Georgia" w:cs="Times New Roman"/>
          <w:color w:val="26282A"/>
        </w:rPr>
        <w:br/>
        <w:t>Gray Delany, Executive Director</w:t>
      </w:r>
      <w:r w:rsidR="00E153C7" w:rsidRPr="001D325A">
        <w:rPr>
          <w:rFonts w:ascii="Georgia" w:eastAsia="Calibri" w:hAnsi="Georgia" w:cs="Times New Roman"/>
          <w:color w:val="26282A"/>
        </w:rPr>
        <w:br/>
        <w:t>Seasonal Employment Alliance</w:t>
      </w:r>
    </w:p>
    <w:p w14:paraId="6DEF2EF6" w14:textId="448EED3F" w:rsidR="00E153C7" w:rsidRPr="00E153C7" w:rsidRDefault="00E153C7" w:rsidP="00892ECE">
      <w:pPr>
        <w:spacing w:before="100" w:beforeAutospacing="1" w:after="100" w:afterAutospacing="1"/>
        <w:rPr>
          <w:rFonts w:ascii="Times New Roman" w:eastAsia="Calibri" w:hAnsi="Times New Roman" w:cs="Times New Roman"/>
          <w:color w:val="26282A"/>
        </w:rPr>
      </w:pPr>
      <w:r w:rsidRPr="001D325A">
        <w:rPr>
          <w:rFonts w:ascii="Georgia" w:eastAsia="Calibri" w:hAnsi="Georgia" w:cs="Times New Roman"/>
          <w:color w:val="26282A"/>
        </w:rPr>
        <w:t>And</w:t>
      </w:r>
      <w:r w:rsidRPr="001D325A">
        <w:rPr>
          <w:rFonts w:ascii="Georgia" w:eastAsia="Calibri" w:hAnsi="Georgia" w:cs="Times New Roman"/>
          <w:color w:val="26282A"/>
        </w:rPr>
        <w:br/>
      </w:r>
      <w:r w:rsidRPr="001D325A">
        <w:rPr>
          <w:rFonts w:ascii="Georgia" w:eastAsia="Calibri" w:hAnsi="Georgia" w:cs="Times New Roman"/>
          <w:color w:val="26282A"/>
        </w:rPr>
        <w:br/>
        <w:t>Michael Wood, Chairman</w:t>
      </w:r>
      <w:r w:rsidRPr="001D325A">
        <w:rPr>
          <w:rFonts w:ascii="Georgia" w:eastAsia="Calibri" w:hAnsi="Georgia" w:cs="Times New Roman"/>
          <w:color w:val="26282A"/>
        </w:rPr>
        <w:br/>
        <w:t xml:space="preserve">Seasonal Employment Alliance </w:t>
      </w:r>
      <w:r w:rsidRPr="001D325A">
        <w:rPr>
          <w:rFonts w:ascii="Georgia" w:eastAsia="Calibri" w:hAnsi="Georgia" w:cs="Times New Roman"/>
          <w:color w:val="26282A"/>
        </w:rPr>
        <w:br/>
        <w:t>Owner, Wood Entertainment Company</w:t>
      </w:r>
    </w:p>
    <w:sectPr w:rsidR="00E153C7" w:rsidRPr="00E153C7" w:rsidSect="00E153C7">
      <w:type w:val="continuous"/>
      <w:pgSz w:w="12240" w:h="15840" w:code="1"/>
      <w:pgMar w:top="720" w:right="720" w:bottom="446" w:left="720" w:header="720" w:footer="720" w:gutter="0"/>
      <w:cols w:sep="1"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72AE" w14:textId="77777777" w:rsidR="00E243A1" w:rsidRDefault="00E243A1" w:rsidP="00D442C7">
      <w:pPr>
        <w:spacing w:after="0" w:line="240" w:lineRule="auto"/>
      </w:pPr>
      <w:r>
        <w:separator/>
      </w:r>
    </w:p>
  </w:endnote>
  <w:endnote w:type="continuationSeparator" w:id="0">
    <w:p w14:paraId="34E2B687" w14:textId="77777777" w:rsidR="00E243A1" w:rsidRDefault="00E243A1" w:rsidP="00D4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B30B" w14:textId="77777777" w:rsidR="001D325A" w:rsidRDefault="001D325A" w:rsidP="001D325A">
    <w:pPr>
      <w:pStyle w:val="Footer"/>
      <w:jc w:val="center"/>
      <w:rPr>
        <w:rFonts w:ascii="Georgia" w:hAnsi="Georgia"/>
        <w:sz w:val="20"/>
        <w:szCs w:val="20"/>
      </w:rPr>
    </w:pPr>
  </w:p>
  <w:p w14:paraId="7DB49119" w14:textId="77777777" w:rsidR="001D325A" w:rsidRPr="001D325A" w:rsidRDefault="001D325A" w:rsidP="001D325A">
    <w:pPr>
      <w:pStyle w:val="Footer"/>
      <w:jc w:val="center"/>
      <w:rPr>
        <w:rFonts w:ascii="Georgia" w:hAnsi="Georgia"/>
        <w:sz w:val="20"/>
        <w:szCs w:val="20"/>
      </w:rPr>
    </w:pPr>
    <w:r>
      <w:rPr>
        <w:rFonts w:ascii="Georgia" w:hAnsi="Georgia"/>
        <w:sz w:val="20"/>
        <w:szCs w:val="20"/>
      </w:rPr>
      <w:t>S</w:t>
    </w:r>
    <w:r w:rsidRPr="008A0C08">
      <w:rPr>
        <w:rFonts w:ascii="Georgia" w:hAnsi="Georgia"/>
        <w:sz w:val="20"/>
        <w:szCs w:val="20"/>
      </w:rPr>
      <w:t xml:space="preserve">easonal Employment Alliance | </w:t>
    </w:r>
    <w:r w:rsidRPr="00C074EE">
      <w:rPr>
        <w:rFonts w:ascii="Georgia" w:hAnsi="Georgia"/>
        <w:sz w:val="20"/>
        <w:szCs w:val="20"/>
      </w:rPr>
      <w:t>455 Massachusetts Ave NW, #216</w:t>
    </w:r>
    <w:r>
      <w:rPr>
        <w:rFonts w:ascii="Georgia" w:hAnsi="Georgia"/>
        <w:sz w:val="20"/>
        <w:szCs w:val="20"/>
      </w:rPr>
      <w:t xml:space="preserve">, </w:t>
    </w:r>
    <w:r w:rsidRPr="00C074EE">
      <w:rPr>
        <w:rFonts w:ascii="Georgia" w:hAnsi="Georgia"/>
        <w:sz w:val="20"/>
        <w:szCs w:val="20"/>
      </w:rPr>
      <w:t xml:space="preserve">Washington, DC 20001 </w:t>
    </w:r>
    <w:r>
      <w:rPr>
        <w:rFonts w:ascii="Georgia" w:hAnsi="Georgia"/>
        <w:sz w:val="20"/>
        <w:szCs w:val="20"/>
      </w:rPr>
      <w:br/>
    </w:r>
    <w:hyperlink r:id="rId1" w:history="1">
      <w:r w:rsidRPr="008A0C08">
        <w:rPr>
          <w:rStyle w:val="Hyperlink"/>
          <w:rFonts w:ascii="Georgia" w:hAnsi="Georgia"/>
          <w:sz w:val="20"/>
          <w:szCs w:val="20"/>
        </w:rPr>
        <w:t>gdelany@sealabor.com</w:t>
      </w:r>
    </w:hyperlink>
    <w:r w:rsidRPr="008A0C08">
      <w:rPr>
        <w:rFonts w:ascii="Georgia" w:hAnsi="Georgia"/>
        <w:sz w:val="20"/>
        <w:szCs w:val="20"/>
      </w:rPr>
      <w:t xml:space="preserve"> | (631) 408-5683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13FF" w14:textId="77777777" w:rsidR="00B6777B" w:rsidRDefault="00B6777B" w:rsidP="00B6777B">
    <w:pPr>
      <w:pStyle w:val="Footer"/>
      <w:jc w:val="center"/>
      <w:rPr>
        <w:rFonts w:ascii="Georgia" w:hAnsi="Georgia"/>
        <w:sz w:val="20"/>
        <w:szCs w:val="20"/>
      </w:rPr>
    </w:pPr>
  </w:p>
  <w:p w14:paraId="4246D96E" w14:textId="77777777" w:rsidR="00B6777B" w:rsidRPr="008A0C08" w:rsidRDefault="00B6777B" w:rsidP="00B6777B">
    <w:pPr>
      <w:pStyle w:val="Footer"/>
      <w:jc w:val="center"/>
      <w:rPr>
        <w:rFonts w:ascii="Georgia" w:hAnsi="Georgia"/>
        <w:sz w:val="20"/>
        <w:szCs w:val="20"/>
      </w:rPr>
    </w:pPr>
    <w:r>
      <w:rPr>
        <w:rFonts w:ascii="Georgia" w:hAnsi="Georgia"/>
        <w:sz w:val="20"/>
        <w:szCs w:val="20"/>
      </w:rPr>
      <w:t>S</w:t>
    </w:r>
    <w:r w:rsidRPr="008A0C08">
      <w:rPr>
        <w:rFonts w:ascii="Georgia" w:hAnsi="Georgia"/>
        <w:sz w:val="20"/>
        <w:szCs w:val="20"/>
      </w:rPr>
      <w:t xml:space="preserve">easonal Employment Alliance | </w:t>
    </w:r>
    <w:r w:rsidRPr="00C074EE">
      <w:rPr>
        <w:rFonts w:ascii="Georgia" w:hAnsi="Georgia"/>
        <w:sz w:val="20"/>
        <w:szCs w:val="20"/>
      </w:rPr>
      <w:t>455 Massachusetts Ave NW, #216</w:t>
    </w:r>
    <w:r>
      <w:rPr>
        <w:rFonts w:ascii="Georgia" w:hAnsi="Georgia"/>
        <w:sz w:val="20"/>
        <w:szCs w:val="20"/>
      </w:rPr>
      <w:t xml:space="preserve">, </w:t>
    </w:r>
    <w:r w:rsidRPr="00C074EE">
      <w:rPr>
        <w:rFonts w:ascii="Georgia" w:hAnsi="Georgia"/>
        <w:sz w:val="20"/>
        <w:szCs w:val="20"/>
      </w:rPr>
      <w:t xml:space="preserve">Washington, DC 20001 </w:t>
    </w:r>
    <w:r>
      <w:rPr>
        <w:rFonts w:ascii="Georgia" w:hAnsi="Georgia"/>
        <w:sz w:val="20"/>
        <w:szCs w:val="20"/>
      </w:rPr>
      <w:br/>
    </w:r>
    <w:hyperlink r:id="rId1" w:history="1">
      <w:r w:rsidRPr="008A0C08">
        <w:rPr>
          <w:rStyle w:val="Hyperlink"/>
          <w:rFonts w:ascii="Georgia" w:hAnsi="Georgia"/>
          <w:sz w:val="20"/>
          <w:szCs w:val="20"/>
        </w:rPr>
        <w:t>gdelany@sealabor.com</w:t>
      </w:r>
    </w:hyperlink>
    <w:r w:rsidRPr="008A0C08">
      <w:rPr>
        <w:rFonts w:ascii="Georgia" w:hAnsi="Georgia"/>
        <w:sz w:val="20"/>
        <w:szCs w:val="20"/>
      </w:rPr>
      <w:t xml:space="preserve"> | (631) 408-5683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7F87" w14:textId="77777777" w:rsidR="00E243A1" w:rsidRDefault="00E243A1" w:rsidP="00D442C7">
      <w:pPr>
        <w:spacing w:after="0" w:line="240" w:lineRule="auto"/>
      </w:pPr>
      <w:r>
        <w:separator/>
      </w:r>
    </w:p>
  </w:footnote>
  <w:footnote w:type="continuationSeparator" w:id="0">
    <w:p w14:paraId="4580CAE7" w14:textId="77777777" w:rsidR="00E243A1" w:rsidRDefault="00E243A1" w:rsidP="00D4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432" w14:textId="77777777" w:rsidR="00946EA1" w:rsidRDefault="00946EA1">
    <w:pPr>
      <w:pStyle w:val="Header"/>
    </w:pPr>
  </w:p>
  <w:p w14:paraId="286FC39D" w14:textId="77777777" w:rsidR="000F7836" w:rsidRDefault="000F78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22E8" w14:textId="77777777" w:rsidR="00634C9D" w:rsidRDefault="001D325A" w:rsidP="00634C9D">
    <w:pPr>
      <w:pStyle w:val="Header"/>
      <w:jc w:val="right"/>
      <w:rPr>
        <w:rFonts w:ascii="Times New Roman" w:hAnsi="Times New Roman" w:cs="Times New Roman"/>
      </w:rPr>
    </w:pPr>
    <w:r>
      <w:rPr>
        <w:rFonts w:ascii="Times New Roman" w:hAnsi="Times New Roman" w:cs="Times New Roman"/>
      </w:rPr>
      <w:t>August 2</w:t>
    </w:r>
    <w:r w:rsidR="009F4D4F">
      <w:rPr>
        <w:rFonts w:ascii="Times New Roman" w:hAnsi="Times New Roman" w:cs="Times New Roman"/>
      </w:rPr>
      <w:t>, 2021</w:t>
    </w:r>
  </w:p>
  <w:p w14:paraId="372CE8E9" w14:textId="28202900" w:rsidR="00634C9D" w:rsidRPr="00634C9D" w:rsidRDefault="00634C9D" w:rsidP="00634C9D">
    <w:pPr>
      <w:pStyle w:val="Header"/>
      <w:jc w:val="right"/>
      <w:rPr>
        <w:rFonts w:ascii="Times New Roman" w:hAnsi="Times New Roman" w:cs="Times New Roman"/>
      </w:rPr>
    </w:pPr>
    <w:r>
      <w:rPr>
        <w:rFonts w:ascii="Times New Roman" w:hAnsi="Times New Roman" w:cs="Times New Roman"/>
      </w:rPr>
      <w:t xml:space="preserve">Page </w:t>
    </w:r>
    <w:r w:rsidRPr="00634C9D">
      <w:rPr>
        <w:rFonts w:ascii="Times New Roman" w:hAnsi="Times New Roman" w:cs="Times New Roman"/>
      </w:rPr>
      <w:fldChar w:fldCharType="begin"/>
    </w:r>
    <w:r w:rsidRPr="00634C9D">
      <w:rPr>
        <w:rFonts w:ascii="Times New Roman" w:hAnsi="Times New Roman" w:cs="Times New Roman"/>
      </w:rPr>
      <w:instrText xml:space="preserve"> PAGE   \* MERGEFORMAT </w:instrText>
    </w:r>
    <w:r w:rsidRPr="00634C9D">
      <w:rPr>
        <w:rFonts w:ascii="Times New Roman" w:hAnsi="Times New Roman" w:cs="Times New Roman"/>
      </w:rPr>
      <w:fldChar w:fldCharType="separate"/>
    </w:r>
    <w:r w:rsidR="00091FAF">
      <w:rPr>
        <w:rFonts w:ascii="Times New Roman" w:hAnsi="Times New Roman" w:cs="Times New Roman"/>
        <w:noProof/>
      </w:rPr>
      <w:t>2</w:t>
    </w:r>
    <w:r w:rsidRPr="00634C9D">
      <w:rPr>
        <w:rFonts w:ascii="Times New Roman" w:hAnsi="Times New Roman" w:cs="Times New Roman"/>
        <w:noProof/>
      </w:rPr>
      <w:fldChar w:fldCharType="end"/>
    </w:r>
  </w:p>
  <w:p w14:paraId="50F00930" w14:textId="77777777" w:rsidR="000F7836" w:rsidRDefault="000F78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6B"/>
    <w:multiLevelType w:val="hybridMultilevel"/>
    <w:tmpl w:val="CE74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F20571"/>
    <w:multiLevelType w:val="hybridMultilevel"/>
    <w:tmpl w:val="A0FC5174"/>
    <w:lvl w:ilvl="0" w:tplc="525629C6">
      <w:start w:val="1"/>
      <w:numFmt w:val="upperLetter"/>
      <w:lvlText w:val="%1."/>
      <w:lvlJc w:val="left"/>
      <w:pPr>
        <w:ind w:left="1080" w:hanging="360"/>
      </w:pPr>
      <w:rPr>
        <w:rFonts w:ascii="Times New Roman" w:eastAsiaTheme="minorHAnsi" w:hAnsi="Times New Roman" w:cs="Times New Roman"/>
      </w:r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2D55C1"/>
    <w:multiLevelType w:val="hybridMultilevel"/>
    <w:tmpl w:val="CE74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2078"/>
    <w:multiLevelType w:val="multilevel"/>
    <w:tmpl w:val="A310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77156"/>
    <w:multiLevelType w:val="hybridMultilevel"/>
    <w:tmpl w:val="8E92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1970"/>
    <w:multiLevelType w:val="multilevel"/>
    <w:tmpl w:val="1BF8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57C5A"/>
    <w:multiLevelType w:val="multilevel"/>
    <w:tmpl w:val="C730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0102E"/>
    <w:multiLevelType w:val="hybridMultilevel"/>
    <w:tmpl w:val="B3B6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538E4"/>
    <w:multiLevelType w:val="hybridMultilevel"/>
    <w:tmpl w:val="966E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44A1"/>
    <w:multiLevelType w:val="hybridMultilevel"/>
    <w:tmpl w:val="CE74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DB38F7"/>
    <w:multiLevelType w:val="hybridMultilevel"/>
    <w:tmpl w:val="43F6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7C77"/>
    <w:multiLevelType w:val="hybridMultilevel"/>
    <w:tmpl w:val="667AD3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711B81"/>
    <w:multiLevelType w:val="multilevel"/>
    <w:tmpl w:val="B012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12E18"/>
    <w:multiLevelType w:val="hybridMultilevel"/>
    <w:tmpl w:val="486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14C9C"/>
    <w:multiLevelType w:val="multilevel"/>
    <w:tmpl w:val="A9E6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C3287"/>
    <w:multiLevelType w:val="hybridMultilevel"/>
    <w:tmpl w:val="486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7C1F"/>
    <w:multiLevelType w:val="hybridMultilevel"/>
    <w:tmpl w:val="FB127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76D82"/>
    <w:multiLevelType w:val="hybridMultilevel"/>
    <w:tmpl w:val="DF26573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2015F85"/>
    <w:multiLevelType w:val="hybridMultilevel"/>
    <w:tmpl w:val="54CA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86A"/>
    <w:multiLevelType w:val="hybridMultilevel"/>
    <w:tmpl w:val="7F0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620879">
    <w:abstractNumId w:val="14"/>
  </w:num>
  <w:num w:numId="2" w16cid:durableId="977537511">
    <w:abstractNumId w:val="12"/>
  </w:num>
  <w:num w:numId="3" w16cid:durableId="1033768601">
    <w:abstractNumId w:val="6"/>
  </w:num>
  <w:num w:numId="4" w16cid:durableId="1450778795">
    <w:abstractNumId w:val="3"/>
  </w:num>
  <w:num w:numId="5" w16cid:durableId="856114638">
    <w:abstractNumId w:val="10"/>
  </w:num>
  <w:num w:numId="6" w16cid:durableId="2972902">
    <w:abstractNumId w:val="19"/>
  </w:num>
  <w:num w:numId="7" w16cid:durableId="1746301751">
    <w:abstractNumId w:val="8"/>
  </w:num>
  <w:num w:numId="8" w16cid:durableId="677851462">
    <w:abstractNumId w:val="13"/>
  </w:num>
  <w:num w:numId="9" w16cid:durableId="1668704182">
    <w:abstractNumId w:val="15"/>
  </w:num>
  <w:num w:numId="10" w16cid:durableId="1541892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420648">
    <w:abstractNumId w:val="9"/>
  </w:num>
  <w:num w:numId="12" w16cid:durableId="310525128">
    <w:abstractNumId w:val="4"/>
  </w:num>
  <w:num w:numId="13" w16cid:durableId="199781421">
    <w:abstractNumId w:val="2"/>
  </w:num>
  <w:num w:numId="14" w16cid:durableId="1294167781">
    <w:abstractNumId w:val="5"/>
  </w:num>
  <w:num w:numId="15" w16cid:durableId="1015500793">
    <w:abstractNumId w:val="16"/>
  </w:num>
  <w:num w:numId="16" w16cid:durableId="1988775078">
    <w:abstractNumId w:val="1"/>
  </w:num>
  <w:num w:numId="17" w16cid:durableId="779759124">
    <w:abstractNumId w:val="11"/>
  </w:num>
  <w:num w:numId="18" w16cid:durableId="2124767434">
    <w:abstractNumId w:val="0"/>
  </w:num>
  <w:num w:numId="19" w16cid:durableId="1025519668">
    <w:abstractNumId w:val="17"/>
  </w:num>
  <w:num w:numId="20" w16cid:durableId="1220633716">
    <w:abstractNumId w:val="18"/>
  </w:num>
  <w:num w:numId="21" w16cid:durableId="1395591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C7"/>
    <w:rsid w:val="000019CF"/>
    <w:rsid w:val="00012E4D"/>
    <w:rsid w:val="000800A8"/>
    <w:rsid w:val="00091DFA"/>
    <w:rsid w:val="00091FAF"/>
    <w:rsid w:val="000F7836"/>
    <w:rsid w:val="00114BA7"/>
    <w:rsid w:val="00135AAB"/>
    <w:rsid w:val="0014439D"/>
    <w:rsid w:val="00145844"/>
    <w:rsid w:val="001565D7"/>
    <w:rsid w:val="00157784"/>
    <w:rsid w:val="001D1229"/>
    <w:rsid w:val="001D325A"/>
    <w:rsid w:val="00206CC7"/>
    <w:rsid w:val="00216E50"/>
    <w:rsid w:val="00235A68"/>
    <w:rsid w:val="00253B7A"/>
    <w:rsid w:val="002541F3"/>
    <w:rsid w:val="002A583B"/>
    <w:rsid w:val="002C7E9B"/>
    <w:rsid w:val="002E0915"/>
    <w:rsid w:val="002E6650"/>
    <w:rsid w:val="00331691"/>
    <w:rsid w:val="00356BFC"/>
    <w:rsid w:val="00375EF3"/>
    <w:rsid w:val="00375F34"/>
    <w:rsid w:val="00402D51"/>
    <w:rsid w:val="00415BAD"/>
    <w:rsid w:val="00436F2D"/>
    <w:rsid w:val="00442AB2"/>
    <w:rsid w:val="00444A43"/>
    <w:rsid w:val="004B33DA"/>
    <w:rsid w:val="004D1A24"/>
    <w:rsid w:val="004F44F8"/>
    <w:rsid w:val="00514940"/>
    <w:rsid w:val="005217B9"/>
    <w:rsid w:val="00560280"/>
    <w:rsid w:val="00573F8A"/>
    <w:rsid w:val="0059167E"/>
    <w:rsid w:val="006143FC"/>
    <w:rsid w:val="006222C3"/>
    <w:rsid w:val="0062736C"/>
    <w:rsid w:val="00631350"/>
    <w:rsid w:val="00634C9D"/>
    <w:rsid w:val="00674E7E"/>
    <w:rsid w:val="006920E1"/>
    <w:rsid w:val="006D180D"/>
    <w:rsid w:val="006E304A"/>
    <w:rsid w:val="00707B86"/>
    <w:rsid w:val="00725464"/>
    <w:rsid w:val="00756A98"/>
    <w:rsid w:val="0078578B"/>
    <w:rsid w:val="007A5073"/>
    <w:rsid w:val="008337A9"/>
    <w:rsid w:val="0083671C"/>
    <w:rsid w:val="0083682C"/>
    <w:rsid w:val="00860F3E"/>
    <w:rsid w:val="00892ECE"/>
    <w:rsid w:val="008A4675"/>
    <w:rsid w:val="008A7E14"/>
    <w:rsid w:val="008B36CC"/>
    <w:rsid w:val="008B61C6"/>
    <w:rsid w:val="008C0C85"/>
    <w:rsid w:val="008C63AE"/>
    <w:rsid w:val="008E3936"/>
    <w:rsid w:val="008F4217"/>
    <w:rsid w:val="00902B56"/>
    <w:rsid w:val="0090550B"/>
    <w:rsid w:val="00946EA1"/>
    <w:rsid w:val="009600B2"/>
    <w:rsid w:val="009617DB"/>
    <w:rsid w:val="0098190B"/>
    <w:rsid w:val="009B5179"/>
    <w:rsid w:val="009D32A2"/>
    <w:rsid w:val="009E2E7C"/>
    <w:rsid w:val="009F4D4F"/>
    <w:rsid w:val="00A1776F"/>
    <w:rsid w:val="00A43DF1"/>
    <w:rsid w:val="00A55276"/>
    <w:rsid w:val="00A76143"/>
    <w:rsid w:val="00AC1A58"/>
    <w:rsid w:val="00AC77E5"/>
    <w:rsid w:val="00AE21C6"/>
    <w:rsid w:val="00AE445B"/>
    <w:rsid w:val="00AE6A6C"/>
    <w:rsid w:val="00B326D8"/>
    <w:rsid w:val="00B373CC"/>
    <w:rsid w:val="00B6777B"/>
    <w:rsid w:val="00BE633C"/>
    <w:rsid w:val="00C03905"/>
    <w:rsid w:val="00C50BD8"/>
    <w:rsid w:val="00CB1C4A"/>
    <w:rsid w:val="00CF03D7"/>
    <w:rsid w:val="00CF3C54"/>
    <w:rsid w:val="00D13FE8"/>
    <w:rsid w:val="00D3695A"/>
    <w:rsid w:val="00D442C7"/>
    <w:rsid w:val="00D61334"/>
    <w:rsid w:val="00D82A9D"/>
    <w:rsid w:val="00DB3879"/>
    <w:rsid w:val="00E05A85"/>
    <w:rsid w:val="00E153C7"/>
    <w:rsid w:val="00E2371A"/>
    <w:rsid w:val="00E243A1"/>
    <w:rsid w:val="00E24C48"/>
    <w:rsid w:val="00E4555E"/>
    <w:rsid w:val="00E6459B"/>
    <w:rsid w:val="00E93737"/>
    <w:rsid w:val="00EB7911"/>
    <w:rsid w:val="00EC2F59"/>
    <w:rsid w:val="00ED2823"/>
    <w:rsid w:val="00F12F9B"/>
    <w:rsid w:val="00F22C53"/>
    <w:rsid w:val="00F27BF9"/>
    <w:rsid w:val="00F36F4A"/>
    <w:rsid w:val="00F5070A"/>
    <w:rsid w:val="00F51A9E"/>
    <w:rsid w:val="00F557F9"/>
    <w:rsid w:val="00F804F5"/>
    <w:rsid w:val="00FC1058"/>
    <w:rsid w:val="00FD74DD"/>
    <w:rsid w:val="00FE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1456"/>
  <w15:chartTrackingRefBased/>
  <w15:docId w15:val="{6CD97C8E-40DE-496D-A2DC-99EBE934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Instructions">
    <w:name w:val="RED_Instructions"/>
    <w:basedOn w:val="Normal"/>
    <w:link w:val="REDInstructionsChar"/>
    <w:qFormat/>
    <w:rsid w:val="00A55276"/>
    <w:pPr>
      <w:spacing w:before="240" w:after="120" w:line="240" w:lineRule="auto"/>
    </w:pPr>
    <w:rPr>
      <w:rFonts w:ascii="Garamond" w:eastAsia="Times New Roman" w:hAnsi="Garamond" w:cs="Times New Roman"/>
      <w:b/>
      <w:color w:val="FF0000"/>
    </w:rPr>
  </w:style>
  <w:style w:type="character" w:customStyle="1" w:styleId="REDInstructionsChar">
    <w:name w:val="RED_Instructions Char"/>
    <w:link w:val="REDInstructions"/>
    <w:rsid w:val="00A55276"/>
    <w:rPr>
      <w:rFonts w:ascii="Garamond" w:eastAsia="Times New Roman" w:hAnsi="Garamond" w:cs="Times New Roman"/>
      <w:b/>
      <w:color w:val="FF0000"/>
    </w:rPr>
  </w:style>
  <w:style w:type="paragraph" w:styleId="Header">
    <w:name w:val="header"/>
    <w:basedOn w:val="Normal"/>
    <w:link w:val="HeaderChar"/>
    <w:uiPriority w:val="99"/>
    <w:unhideWhenUsed/>
    <w:rsid w:val="00D4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C7"/>
  </w:style>
  <w:style w:type="paragraph" w:styleId="Footer">
    <w:name w:val="footer"/>
    <w:basedOn w:val="Normal"/>
    <w:link w:val="FooterChar"/>
    <w:uiPriority w:val="99"/>
    <w:unhideWhenUsed/>
    <w:rsid w:val="00D4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C7"/>
  </w:style>
  <w:style w:type="character" w:styleId="Hyperlink">
    <w:name w:val="Hyperlink"/>
    <w:semiHidden/>
    <w:rsid w:val="0090550B"/>
    <w:rPr>
      <w:color w:val="0000FF"/>
      <w:u w:val="single"/>
    </w:rPr>
  </w:style>
  <w:style w:type="paragraph" w:styleId="NormalWeb">
    <w:name w:val="Normal (Web)"/>
    <w:basedOn w:val="Normal"/>
    <w:uiPriority w:val="99"/>
    <w:unhideWhenUsed/>
    <w:rsid w:val="0090550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055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550B"/>
    <w:rPr>
      <w:rFonts w:ascii="Times New Roman" w:eastAsia="Times New Roman" w:hAnsi="Times New Roman" w:cs="Times New Roman"/>
      <w:sz w:val="20"/>
      <w:szCs w:val="20"/>
    </w:rPr>
  </w:style>
  <w:style w:type="character" w:styleId="FootnoteReference">
    <w:name w:val="footnote reference"/>
    <w:uiPriority w:val="99"/>
    <w:semiHidden/>
    <w:unhideWhenUsed/>
    <w:rsid w:val="0090550B"/>
    <w:rPr>
      <w:vertAlign w:val="superscript"/>
    </w:rPr>
  </w:style>
  <w:style w:type="paragraph" w:styleId="Quote">
    <w:name w:val="Quote"/>
    <w:basedOn w:val="Normal"/>
    <w:next w:val="Normal"/>
    <w:link w:val="QuoteChar"/>
    <w:uiPriority w:val="29"/>
    <w:qFormat/>
    <w:rsid w:val="0090550B"/>
    <w:pPr>
      <w:spacing w:before="20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90550B"/>
    <w:rPr>
      <w:rFonts w:ascii="Times New Roman" w:eastAsia="Times New Roman" w:hAnsi="Times New Roman" w:cs="Times New Roman"/>
      <w:i/>
      <w:iCs/>
      <w:color w:val="404040"/>
      <w:sz w:val="24"/>
      <w:szCs w:val="24"/>
    </w:rPr>
  </w:style>
  <w:style w:type="character" w:styleId="FollowedHyperlink">
    <w:name w:val="FollowedHyperlink"/>
    <w:basedOn w:val="DefaultParagraphFont"/>
    <w:uiPriority w:val="99"/>
    <w:semiHidden/>
    <w:unhideWhenUsed/>
    <w:rsid w:val="002C7E9B"/>
    <w:rPr>
      <w:color w:val="954F72" w:themeColor="followedHyperlink"/>
      <w:u w:val="single"/>
    </w:rPr>
  </w:style>
  <w:style w:type="paragraph" w:styleId="BalloonText">
    <w:name w:val="Balloon Text"/>
    <w:basedOn w:val="Normal"/>
    <w:link w:val="BalloonTextChar"/>
    <w:uiPriority w:val="99"/>
    <w:semiHidden/>
    <w:unhideWhenUsed/>
    <w:rsid w:val="0072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64"/>
    <w:rPr>
      <w:rFonts w:ascii="Segoe UI" w:hAnsi="Segoe UI" w:cs="Segoe UI"/>
      <w:sz w:val="18"/>
      <w:szCs w:val="18"/>
    </w:rPr>
  </w:style>
  <w:style w:type="paragraph" w:styleId="ListParagraph">
    <w:name w:val="List Paragraph"/>
    <w:basedOn w:val="Normal"/>
    <w:uiPriority w:val="34"/>
    <w:qFormat/>
    <w:rsid w:val="009B5179"/>
    <w:pPr>
      <w:ind w:left="720"/>
      <w:contextualSpacing/>
    </w:pPr>
  </w:style>
  <w:style w:type="character" w:styleId="CommentReference">
    <w:name w:val="annotation reference"/>
    <w:basedOn w:val="DefaultParagraphFont"/>
    <w:uiPriority w:val="99"/>
    <w:semiHidden/>
    <w:unhideWhenUsed/>
    <w:rsid w:val="00402D51"/>
    <w:rPr>
      <w:sz w:val="16"/>
      <w:szCs w:val="16"/>
    </w:rPr>
  </w:style>
  <w:style w:type="paragraph" w:styleId="CommentText">
    <w:name w:val="annotation text"/>
    <w:basedOn w:val="Normal"/>
    <w:link w:val="CommentTextChar"/>
    <w:uiPriority w:val="99"/>
    <w:semiHidden/>
    <w:unhideWhenUsed/>
    <w:rsid w:val="00402D51"/>
    <w:pPr>
      <w:spacing w:line="240" w:lineRule="auto"/>
    </w:pPr>
    <w:rPr>
      <w:sz w:val="20"/>
      <w:szCs w:val="20"/>
    </w:rPr>
  </w:style>
  <w:style w:type="character" w:customStyle="1" w:styleId="CommentTextChar">
    <w:name w:val="Comment Text Char"/>
    <w:basedOn w:val="DefaultParagraphFont"/>
    <w:link w:val="CommentText"/>
    <w:uiPriority w:val="99"/>
    <w:semiHidden/>
    <w:rsid w:val="00402D51"/>
    <w:rPr>
      <w:sz w:val="20"/>
      <w:szCs w:val="20"/>
    </w:rPr>
  </w:style>
  <w:style w:type="paragraph" w:styleId="CommentSubject">
    <w:name w:val="annotation subject"/>
    <w:basedOn w:val="CommentText"/>
    <w:next w:val="CommentText"/>
    <w:link w:val="CommentSubjectChar"/>
    <w:uiPriority w:val="99"/>
    <w:semiHidden/>
    <w:unhideWhenUsed/>
    <w:rsid w:val="00402D51"/>
    <w:rPr>
      <w:b/>
      <w:bCs/>
    </w:rPr>
  </w:style>
  <w:style w:type="character" w:customStyle="1" w:styleId="CommentSubjectChar">
    <w:name w:val="Comment Subject Char"/>
    <w:basedOn w:val="CommentTextChar"/>
    <w:link w:val="CommentSubject"/>
    <w:uiPriority w:val="99"/>
    <w:semiHidden/>
    <w:rsid w:val="00402D51"/>
    <w:rPr>
      <w:b/>
      <w:bCs/>
      <w:sz w:val="20"/>
      <w:szCs w:val="20"/>
    </w:rPr>
  </w:style>
  <w:style w:type="paragraph" w:customStyle="1" w:styleId="p3">
    <w:name w:val="p3"/>
    <w:basedOn w:val="Normal"/>
    <w:rsid w:val="00CF03D7"/>
    <w:pPr>
      <w:spacing w:before="100" w:beforeAutospacing="1" w:after="100" w:afterAutospacing="1" w:line="240" w:lineRule="auto"/>
    </w:pPr>
    <w:rPr>
      <w:rFonts w:ascii="Calibri" w:hAnsi="Calibri" w:cs="Calibri"/>
    </w:rPr>
  </w:style>
  <w:style w:type="character" w:customStyle="1" w:styleId="s2">
    <w:name w:val="s2"/>
    <w:basedOn w:val="DefaultParagraphFont"/>
    <w:rsid w:val="00CF03D7"/>
  </w:style>
  <w:style w:type="paragraph" w:styleId="Revision">
    <w:name w:val="Revision"/>
    <w:hidden/>
    <w:uiPriority w:val="99"/>
    <w:semiHidden/>
    <w:rsid w:val="00960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086">
      <w:bodyDiv w:val="1"/>
      <w:marLeft w:val="0"/>
      <w:marRight w:val="0"/>
      <w:marTop w:val="0"/>
      <w:marBottom w:val="0"/>
      <w:divBdr>
        <w:top w:val="none" w:sz="0" w:space="0" w:color="auto"/>
        <w:left w:val="none" w:sz="0" w:space="0" w:color="auto"/>
        <w:bottom w:val="none" w:sz="0" w:space="0" w:color="auto"/>
        <w:right w:val="none" w:sz="0" w:space="0" w:color="auto"/>
      </w:divBdr>
    </w:div>
    <w:div w:id="334387282">
      <w:bodyDiv w:val="1"/>
      <w:marLeft w:val="0"/>
      <w:marRight w:val="0"/>
      <w:marTop w:val="0"/>
      <w:marBottom w:val="0"/>
      <w:divBdr>
        <w:top w:val="none" w:sz="0" w:space="0" w:color="auto"/>
        <w:left w:val="none" w:sz="0" w:space="0" w:color="auto"/>
        <w:bottom w:val="none" w:sz="0" w:space="0" w:color="auto"/>
        <w:right w:val="none" w:sz="0" w:space="0" w:color="auto"/>
      </w:divBdr>
    </w:div>
    <w:div w:id="18092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delany@sealabo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delany@seala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7139466EC6B43B2036763091CAB29" ma:contentTypeVersion="18" ma:contentTypeDescription="Create a new document." ma:contentTypeScope="" ma:versionID="bf80b13d49d006cb2e834e9d03edea9f">
  <xsd:schema xmlns:xsd="http://www.w3.org/2001/XMLSchema" xmlns:xs="http://www.w3.org/2001/XMLSchema" xmlns:p="http://schemas.microsoft.com/office/2006/metadata/properties" xmlns:ns2="eef87d9b-b4e2-4fab-bd6f-cde7787d286f" xmlns:ns3="f485a399-99ec-4753-8bc1-418a14f36296" targetNamespace="http://schemas.microsoft.com/office/2006/metadata/properties" ma:root="true" ma:fieldsID="d9ab76c6f44b78120fdde1d50b5c8a1d" ns2:_="" ns3:_="">
    <xsd:import namespace="eef87d9b-b4e2-4fab-bd6f-cde7787d286f"/>
    <xsd:import namespace="f485a399-99ec-4753-8bc1-418a14f362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zktd" minOccurs="0"/>
                <xsd:element ref="ns2:_x0035_16"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7d9b-b4e2-4fab-bd6f-cde7787d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zktd" ma:index="16" nillable="true" ma:displayName="Text" ma:internalName="zktd">
      <xsd:simpleType>
        <xsd:restriction base="dms:Text"/>
      </xsd:simpleType>
    </xsd:element>
    <xsd:element name="_x0035_16" ma:index="17" nillable="true" ma:displayName="516" ma:format="Dropdown" ma:internalName="_x0035_16">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e9b996d-fcc8-4955-b2d8-b14c7446e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5a399-99ec-4753-8bc1-418a14f362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aa0a5e-bf75-402f-bf27-c33c96e584de}" ma:internalName="TaxCatchAll" ma:showField="CatchAllData" ma:web="f485a399-99ec-4753-8bc1-418a14f36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35_16 xmlns="eef87d9b-b4e2-4fab-bd6f-cde7787d286f" xsi:nil="true"/>
    <lcf76f155ced4ddcb4097134ff3c332f xmlns="eef87d9b-b4e2-4fab-bd6f-cde7787d286f">
      <Terms xmlns="http://schemas.microsoft.com/office/infopath/2007/PartnerControls"/>
    </lcf76f155ced4ddcb4097134ff3c332f>
    <TaxCatchAll xmlns="f485a399-99ec-4753-8bc1-418a14f36296" xsi:nil="true"/>
    <zktd xmlns="eef87d9b-b4e2-4fab-bd6f-cde7787d286f" xsi:nil="true"/>
  </documentManagement>
</p:properties>
</file>

<file path=customXml/itemProps1.xml><?xml version="1.0" encoding="utf-8"?>
<ds:datastoreItem xmlns:ds="http://schemas.openxmlformats.org/officeDocument/2006/customXml" ds:itemID="{0DEC2AFA-4786-449D-8D95-242396323D3F}">
  <ds:schemaRefs>
    <ds:schemaRef ds:uri="http://schemas.microsoft.com/sharepoint/v3/contenttype/forms"/>
  </ds:schemaRefs>
</ds:datastoreItem>
</file>

<file path=customXml/itemProps2.xml><?xml version="1.0" encoding="utf-8"?>
<ds:datastoreItem xmlns:ds="http://schemas.openxmlformats.org/officeDocument/2006/customXml" ds:itemID="{289D9EB2-4F94-41D5-89CF-7CCDFC082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87d9b-b4e2-4fab-bd6f-cde7787d286f"/>
    <ds:schemaRef ds:uri="f485a399-99ec-4753-8bc1-418a14f36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85546-7B41-4709-AB75-0112557769EA}">
  <ds:schemaRefs>
    <ds:schemaRef ds:uri="http://schemas.openxmlformats.org/officeDocument/2006/bibliography"/>
  </ds:schemaRefs>
</ds:datastoreItem>
</file>

<file path=customXml/itemProps4.xml><?xml version="1.0" encoding="utf-8"?>
<ds:datastoreItem xmlns:ds="http://schemas.openxmlformats.org/officeDocument/2006/customXml" ds:itemID="{97DA25AD-5E8C-4D70-8077-8506CC1B600B}">
  <ds:schemaRefs>
    <ds:schemaRef ds:uri="http://schemas.microsoft.com/office/2006/metadata/properties"/>
    <ds:schemaRef ds:uri="http://schemas.microsoft.com/office/infopath/2007/PartnerControls"/>
    <ds:schemaRef ds:uri="eef87d9b-b4e2-4fab-bd6f-cde7787d286f"/>
    <ds:schemaRef ds:uri="f485a399-99ec-4753-8bc1-418a14f362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3881</Characters>
  <Application>Microsoft Office Word</Application>
  <DocSecurity>0</DocSecurity>
  <Lines>184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5</cp:revision>
  <cp:lastPrinted>2022-07-25T12:25:00Z</cp:lastPrinted>
  <dcterms:created xsi:type="dcterms:W3CDTF">2022-07-27T15:04:00Z</dcterms:created>
  <dcterms:modified xsi:type="dcterms:W3CDTF">2022-07-27T15:07:00Z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0x010100B5D7139466EC6B43B2036763091CAB29</vt:lpwstr>
  </property>
  <property fmtid="{D5CDD505-2E9C-101B-9397-08002B2CF9AE}" pid="3" name="MediaServiceImageTags">
    <vt:lpwstr/>
  </property>
</Properties>
</file>